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0214C" w14:textId="53706AD7" w:rsidR="00C8405E" w:rsidRPr="00C8405E" w:rsidRDefault="00C8405E" w:rsidP="00772F94">
      <w:pPr>
        <w:pStyle w:val="Naslov"/>
      </w:pPr>
      <w:r>
        <w:t>Chicago-Style Citation Quick Guide</w:t>
      </w:r>
      <w:r w:rsidR="00733DDB">
        <w:t xml:space="preserve"> za slovenske članke v reviji Prispevki za novejšo zgodovino</w:t>
      </w:r>
    </w:p>
    <w:p w14:paraId="676B8911" w14:textId="135EDC40" w:rsidR="00C8405E" w:rsidRDefault="00525862" w:rsidP="006A311A">
      <w:pPr>
        <w:pStyle w:val="Naslov1"/>
      </w:pPr>
      <w:r>
        <w:t>Opombe in bibliografija</w:t>
      </w:r>
      <w:r w:rsidR="00C8405E">
        <w:t xml:space="preserve">: </w:t>
      </w:r>
      <w:r>
        <w:t>primeri citatov</w:t>
      </w:r>
    </w:p>
    <w:p w14:paraId="39343DEB" w14:textId="77777777" w:rsidR="00525862" w:rsidRPr="00525862" w:rsidRDefault="00525862" w:rsidP="00525862"/>
    <w:p w14:paraId="23763FFF" w14:textId="52882B49" w:rsidR="00C8405E" w:rsidRDefault="00525862" w:rsidP="00772F94">
      <w:r>
        <w:t xml:space="preserve">Spodnji primeri ilustrativno prikazujejo </w:t>
      </w:r>
      <w:r w:rsidR="00684EDF">
        <w:t xml:space="preserve">načine </w:t>
      </w:r>
      <w:r w:rsidR="004B190F">
        <w:t>citiranja</w:t>
      </w:r>
      <w:r w:rsidR="00684EDF">
        <w:t xml:space="preserve"> s pomočjo</w:t>
      </w:r>
      <w:r>
        <w:t xml:space="preserve"> opomb (</w:t>
      </w:r>
      <w:r w:rsidR="00684EDF">
        <w:t>pod črto)</w:t>
      </w:r>
      <w:r w:rsidR="00F24326">
        <w:t xml:space="preserve"> in seznamom citiranih del (bibliografije)</w:t>
      </w:r>
      <w:r w:rsidR="00CC0DB6">
        <w:t xml:space="preserve"> na koncu vsakega znanstvenega članka, objavljenega</w:t>
      </w:r>
      <w:r w:rsidR="00F24326">
        <w:t xml:space="preserve"> v Prispevkih za novejšo zgodovino</w:t>
      </w:r>
      <w:r w:rsidR="00684EDF">
        <w:t>.</w:t>
      </w:r>
      <w:r w:rsidR="00CC0DB6">
        <w:t xml:space="preserve"> Najprej so v oštevilčenem seznamu navedeni primeri v opombah (pod črto). V opombi pod črto je ob prvi omembi citiranega dela </w:t>
      </w:r>
      <w:r w:rsidR="00570874">
        <w:t>potrebno navesti</w:t>
      </w:r>
      <w:r w:rsidR="00CC0DB6">
        <w:t xml:space="preserve"> vse zahtevane podatke</w:t>
      </w:r>
      <w:r w:rsidR="00E2646C">
        <w:t>, o</w:t>
      </w:r>
      <w:r w:rsidR="00CC0DB6">
        <w:t xml:space="preserve">b drugi </w:t>
      </w:r>
      <w:r w:rsidR="00570874">
        <w:t>oziroma vseh naslednjih omembah</w:t>
      </w:r>
      <w:r w:rsidR="00CC0DB6">
        <w:t xml:space="preserve"> tega dela</w:t>
      </w:r>
      <w:r w:rsidR="00E2646C">
        <w:t xml:space="preserve"> pa</w:t>
      </w:r>
      <w:r w:rsidR="008B1D56">
        <w:t xml:space="preserve"> </w:t>
      </w:r>
      <w:r w:rsidR="00570874">
        <w:t>skrajšan</w:t>
      </w:r>
      <w:r w:rsidR="00E2646C">
        <w:t>o</w:t>
      </w:r>
      <w:r w:rsidR="008B1D56">
        <w:t xml:space="preserve"> verzij</w:t>
      </w:r>
      <w:r w:rsidR="00E2646C">
        <w:t>o</w:t>
      </w:r>
      <w:r w:rsidR="008B1D56">
        <w:t xml:space="preserve"> podatkov. </w:t>
      </w:r>
      <w:r w:rsidR="00570874">
        <w:t>V primeru, ko je isto de</w:t>
      </w:r>
      <w:r w:rsidR="004B190F">
        <w:t>lo navedeno v dveh oziroma več</w:t>
      </w:r>
      <w:r w:rsidR="00570874">
        <w:t xml:space="preserve"> zaporednih opombah, uporabite besed</w:t>
      </w:r>
      <w:r w:rsidR="008B1D56">
        <w:t>o Ibidem</w:t>
      </w:r>
      <w:r w:rsidR="0001705B">
        <w:t xml:space="preserve"> (kratica Ibid.)</w:t>
      </w:r>
      <w:r w:rsidR="008B1D56">
        <w:t xml:space="preserve">. </w:t>
      </w:r>
      <w:r w:rsidR="00570874">
        <w:t xml:space="preserve">V spodnjih prikazih so pod številko 1 navedeni primeri za prvo omembo citiranega dela, pod številko 2  za skrajšano različico citiranega dela, sledi primer zapisa, ustreznega za navajanje v bibliografiji. </w:t>
      </w:r>
      <w:r w:rsidR="00C52BF3">
        <w:t xml:space="preserve">Ko boste sledili </w:t>
      </w:r>
      <w:r w:rsidR="00E2646C">
        <w:t>naslednjim</w:t>
      </w:r>
      <w:r w:rsidR="00C52BF3">
        <w:t xml:space="preserve"> primerom</w:t>
      </w:r>
      <w:r w:rsidR="00570874">
        <w:t>,</w:t>
      </w:r>
      <w:r w:rsidR="00C52BF3">
        <w:t xml:space="preserve"> bodite zlasti pozorni na vrstni red zapisa podatkov, ločila, narekovaji in ležeča besedila.</w:t>
      </w:r>
      <w:r w:rsidR="00C8405E">
        <w:t xml:space="preserve"> </w:t>
      </w:r>
      <w:r w:rsidR="00236BCA">
        <w:t>Bolj natančna navodila in več primerov najdete v</w:t>
      </w:r>
      <w:r w:rsidR="00C8405E">
        <w:t xml:space="preserve"> </w:t>
      </w:r>
      <w:hyperlink r:id="rId8" w:history="1">
        <w:r w:rsidR="00C8405E">
          <w:rPr>
            <w:rStyle w:val="Hiperpovezava"/>
          </w:rPr>
          <w:t>chapter 14</w:t>
        </w:r>
      </w:hyperlink>
      <w:r w:rsidR="00C8405E">
        <w:t xml:space="preserve"> </w:t>
      </w:r>
      <w:r w:rsidR="00C8405E">
        <w:rPr>
          <w:i/>
          <w:iCs/>
        </w:rPr>
        <w:t>The Chicago Manual of Style</w:t>
      </w:r>
      <w:r w:rsidR="00C8405E">
        <w:t xml:space="preserve">. </w:t>
      </w:r>
    </w:p>
    <w:p w14:paraId="00E2C1CE" w14:textId="77777777" w:rsidR="00733DDB" w:rsidRDefault="00733DDB" w:rsidP="00772F94"/>
    <w:p w14:paraId="134C8750" w14:textId="54B4AD19" w:rsidR="00733DDB" w:rsidRDefault="00E2646C" w:rsidP="00733DDB">
      <w:r>
        <w:t>P</w:t>
      </w:r>
      <w:r w:rsidR="004525CB">
        <w:t>rimeri</w:t>
      </w:r>
      <w:r w:rsidR="00733DDB">
        <w:t xml:space="preserve"> so</w:t>
      </w:r>
      <w:r w:rsidR="004525CB">
        <w:t xml:space="preserve"> slovenska verzija primerov,</w:t>
      </w:r>
      <w:r w:rsidR="00733DDB">
        <w:t xml:space="preserve"> objavljenih na uradni spletni strani Chicago načina citiranja </w:t>
      </w:r>
      <w:r w:rsidR="0070243A">
        <w:fldChar w:fldCharType="begin"/>
      </w:r>
      <w:r w:rsidR="0070243A">
        <w:instrText xml:space="preserve"> HYPERLINK "http://www.chicagomanualofstyle.org/tools_citationguide.html" </w:instrText>
      </w:r>
      <w:r w:rsidR="0070243A">
        <w:fldChar w:fldCharType="separate"/>
      </w:r>
      <w:r w:rsidR="00733DDB" w:rsidRPr="00E30398">
        <w:rPr>
          <w:rStyle w:val="Hiperpovezava"/>
        </w:rPr>
        <w:t>http://www.chicagomanualofstyle.org/tools_citationguide.html</w:t>
      </w:r>
      <w:r w:rsidR="0070243A">
        <w:rPr>
          <w:rStyle w:val="Hiperpovezava"/>
        </w:rPr>
        <w:fldChar w:fldCharType="end"/>
      </w:r>
      <w:r w:rsidR="00570874">
        <w:t>,</w:t>
      </w:r>
      <w:r w:rsidR="00733DDB">
        <w:rPr>
          <w:rStyle w:val="Sprotnaopomba-sklic"/>
        </w:rPr>
        <w:footnoteReference w:id="1"/>
      </w:r>
      <w:r w:rsidR="00733DDB">
        <w:t xml:space="preserve"> </w:t>
      </w:r>
      <w:r w:rsidR="00570874">
        <w:t>pri čemer so angleški izrazi in zapisi datumov pr</w:t>
      </w:r>
      <w:r w:rsidR="00EE5750">
        <w:t>ilagojeni slovenskim slovničnim pravilom</w:t>
      </w:r>
      <w:r w:rsidR="00733DDB">
        <w:t>.</w:t>
      </w:r>
      <w:r w:rsidR="00C02651">
        <w:t xml:space="preserve"> Primeri:</w:t>
      </w:r>
    </w:p>
    <w:tbl>
      <w:tblPr>
        <w:tblStyle w:val="Svetlamreapoudarek1"/>
        <w:tblW w:w="0" w:type="auto"/>
        <w:tblLook w:val="04A0" w:firstRow="1" w:lastRow="0" w:firstColumn="1" w:lastColumn="0" w:noHBand="0" w:noVBand="1"/>
      </w:tblPr>
      <w:tblGrid>
        <w:gridCol w:w="4230"/>
        <w:gridCol w:w="4050"/>
      </w:tblGrid>
      <w:tr w:rsidR="00C02651" w14:paraId="40663F33" w14:textId="77777777" w:rsidTr="001D2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7BBF212D" w14:textId="7C7CF617" w:rsidR="00C02651" w:rsidRDefault="00C02651" w:rsidP="00733DDB">
            <w:r>
              <w:t>angleški izraz</w:t>
            </w:r>
          </w:p>
        </w:tc>
        <w:tc>
          <w:tcPr>
            <w:tcW w:w="4155" w:type="dxa"/>
          </w:tcPr>
          <w:p w14:paraId="6E68AA9D" w14:textId="60F9DD4B" w:rsidR="00C02651" w:rsidRDefault="00C02651" w:rsidP="00733D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slovenski izraz</w:t>
            </w:r>
          </w:p>
        </w:tc>
      </w:tr>
      <w:tr w:rsidR="00C02651" w14:paraId="6EFFC082" w14:textId="77777777" w:rsidTr="001D2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2D934C3D" w14:textId="6CAB79B5" w:rsidR="00C02651" w:rsidRDefault="00C02651" w:rsidP="00733DDB">
            <w:r w:rsidRPr="009E0317">
              <w:rPr>
                <w:b w:val="0"/>
              </w:rPr>
              <w:t>and</w:t>
            </w:r>
          </w:p>
        </w:tc>
        <w:tc>
          <w:tcPr>
            <w:tcW w:w="4155" w:type="dxa"/>
          </w:tcPr>
          <w:p w14:paraId="06E0894B" w14:textId="09691170" w:rsidR="00C02651" w:rsidRDefault="00C02651" w:rsidP="00733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</w:t>
            </w:r>
          </w:p>
        </w:tc>
      </w:tr>
      <w:tr w:rsidR="00C02651" w14:paraId="15922D28" w14:textId="77777777" w:rsidTr="001D2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4893941" w14:textId="1ECEB2C2" w:rsidR="00C02651" w:rsidRDefault="00C02651" w:rsidP="00733DDB">
            <w:r w:rsidRPr="009E0317">
              <w:rPr>
                <w:b w:val="0"/>
              </w:rPr>
              <w:t>in</w:t>
            </w:r>
          </w:p>
        </w:tc>
        <w:tc>
          <w:tcPr>
            <w:tcW w:w="4155" w:type="dxa"/>
          </w:tcPr>
          <w:p w14:paraId="7F666088" w14:textId="438B7E4F" w:rsidR="00C02651" w:rsidRDefault="00C02651" w:rsidP="00733D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</w:t>
            </w:r>
            <w:r w:rsidR="00AA4E3C">
              <w:t>:</w:t>
            </w:r>
          </w:p>
        </w:tc>
      </w:tr>
      <w:tr w:rsidR="00C02651" w14:paraId="4109B013" w14:textId="77777777" w:rsidTr="001D2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23DB12CD" w14:textId="448652DB" w:rsidR="00C02651" w:rsidRDefault="00C02651" w:rsidP="00733DDB">
            <w:r w:rsidRPr="009E0317">
              <w:rPr>
                <w:b w:val="0"/>
              </w:rPr>
              <w:t>In</w:t>
            </w:r>
          </w:p>
        </w:tc>
        <w:tc>
          <w:tcPr>
            <w:tcW w:w="4155" w:type="dxa"/>
          </w:tcPr>
          <w:p w14:paraId="266D0FF3" w14:textId="59798393" w:rsidR="00C02651" w:rsidRDefault="00C02651" w:rsidP="00733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="00AA4E3C">
              <w:t>:</w:t>
            </w:r>
          </w:p>
        </w:tc>
      </w:tr>
      <w:tr w:rsidR="00C02651" w14:paraId="5221CC20" w14:textId="77777777" w:rsidTr="001D2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2BB497BA" w14:textId="67CADF16" w:rsidR="00C02651" w:rsidRDefault="00C02651" w:rsidP="00733DDB">
            <w:r w:rsidRPr="009E0317">
              <w:rPr>
                <w:b w:val="0"/>
              </w:rPr>
              <w:t>ed</w:t>
            </w:r>
            <w:r>
              <w:t>.</w:t>
            </w:r>
          </w:p>
        </w:tc>
        <w:tc>
          <w:tcPr>
            <w:tcW w:w="4155" w:type="dxa"/>
          </w:tcPr>
          <w:p w14:paraId="4A2D97B5" w14:textId="6CDD46CD" w:rsidR="00C02651" w:rsidRDefault="00C02651" w:rsidP="00733D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ur.</w:t>
            </w:r>
          </w:p>
        </w:tc>
      </w:tr>
      <w:tr w:rsidR="00232CC2" w14:paraId="44F13B39" w14:textId="77777777" w:rsidTr="001D2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7AC31ECC" w14:textId="5E6F2A53" w:rsidR="00232CC2" w:rsidRPr="009E0317" w:rsidRDefault="00232CC2" w:rsidP="00733DDB">
            <w:pPr>
              <w:rPr>
                <w:b w:val="0"/>
              </w:rPr>
            </w:pPr>
            <w:r>
              <w:rPr>
                <w:b w:val="0"/>
              </w:rPr>
              <w:t>eds.</w:t>
            </w:r>
          </w:p>
        </w:tc>
        <w:tc>
          <w:tcPr>
            <w:tcW w:w="4155" w:type="dxa"/>
          </w:tcPr>
          <w:p w14:paraId="2A817EFB" w14:textId="69B7AA43" w:rsidR="00232CC2" w:rsidRDefault="00232CC2" w:rsidP="00733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ur.</w:t>
            </w:r>
          </w:p>
        </w:tc>
      </w:tr>
      <w:tr w:rsidR="00232CC2" w14:paraId="7E45FFB1" w14:textId="77777777" w:rsidTr="001D2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B5A97EC" w14:textId="460BACB3" w:rsidR="00232CC2" w:rsidRPr="009E0317" w:rsidRDefault="00232CC2" w:rsidP="00733DDB">
            <w:pPr>
              <w:rPr>
                <w:b w:val="0"/>
              </w:rPr>
            </w:pPr>
            <w:r>
              <w:rPr>
                <w:b w:val="0"/>
              </w:rPr>
              <w:t>by</w:t>
            </w:r>
          </w:p>
        </w:tc>
        <w:tc>
          <w:tcPr>
            <w:tcW w:w="4155" w:type="dxa"/>
          </w:tcPr>
          <w:p w14:paraId="0D83399D" w14:textId="48ED1922" w:rsidR="00232CC2" w:rsidRDefault="00232CC2" w:rsidP="00733D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avt.</w:t>
            </w:r>
          </w:p>
        </w:tc>
      </w:tr>
      <w:tr w:rsidR="00C02651" w14:paraId="4385BBA8" w14:textId="77777777" w:rsidTr="001D2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75A0CB80" w14:textId="7FF21151" w:rsidR="00C02651" w:rsidRDefault="00C02651" w:rsidP="00733DDB">
            <w:r w:rsidRPr="009E0317">
              <w:rPr>
                <w:b w:val="0"/>
              </w:rPr>
              <w:t>trans</w:t>
            </w:r>
            <w:r>
              <w:t>.</w:t>
            </w:r>
          </w:p>
        </w:tc>
        <w:tc>
          <w:tcPr>
            <w:tcW w:w="4155" w:type="dxa"/>
          </w:tcPr>
          <w:p w14:paraId="34ABF293" w14:textId="048F5188" w:rsidR="00C02651" w:rsidRDefault="00C02651" w:rsidP="00733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prev.</w:t>
            </w:r>
          </w:p>
        </w:tc>
      </w:tr>
      <w:tr w:rsidR="00683D48" w14:paraId="02BCDD71" w14:textId="77777777" w:rsidTr="001D2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3C139CF" w14:textId="2287DB7E" w:rsidR="00683D48" w:rsidRPr="009E0317" w:rsidRDefault="00683D48" w:rsidP="00733DDB">
            <w:pPr>
              <w:rPr>
                <w:b w:val="0"/>
              </w:rPr>
            </w:pPr>
            <w:r>
              <w:rPr>
                <w:b w:val="0"/>
              </w:rPr>
              <w:t>no.</w:t>
            </w:r>
          </w:p>
        </w:tc>
        <w:tc>
          <w:tcPr>
            <w:tcW w:w="4155" w:type="dxa"/>
          </w:tcPr>
          <w:p w14:paraId="06D3B469" w14:textId="50FC4764" w:rsidR="00683D48" w:rsidRDefault="00683D48" w:rsidP="00733D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št.</w:t>
            </w:r>
          </w:p>
        </w:tc>
      </w:tr>
      <w:tr w:rsidR="00E534EF" w14:paraId="333E0349" w14:textId="77777777" w:rsidTr="001D2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073676C" w14:textId="6D10C868" w:rsidR="00E534EF" w:rsidRPr="009E0317" w:rsidRDefault="00E534EF" w:rsidP="00733DDB">
            <w:pPr>
              <w:rPr>
                <w:b w:val="0"/>
              </w:rPr>
            </w:pPr>
            <w:r w:rsidRPr="00E534EF">
              <w:rPr>
                <w:b w:val="0"/>
              </w:rPr>
              <w:t>accessed</w:t>
            </w:r>
          </w:p>
        </w:tc>
        <w:tc>
          <w:tcPr>
            <w:tcW w:w="4155" w:type="dxa"/>
          </w:tcPr>
          <w:p w14:paraId="365342FF" w14:textId="2883A55D" w:rsidR="00E534EF" w:rsidRDefault="001B0033" w:rsidP="00733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pridobljeno</w:t>
            </w:r>
          </w:p>
        </w:tc>
      </w:tr>
      <w:tr w:rsidR="00E218EE" w14:paraId="0558601E" w14:textId="77777777" w:rsidTr="001D2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203A5E4" w14:textId="2A6C1466" w:rsidR="00E218EE" w:rsidRPr="00E534EF" w:rsidRDefault="00E218EE" w:rsidP="00733DDB">
            <w:pPr>
              <w:rPr>
                <w:b w:val="0"/>
              </w:rPr>
            </w:pPr>
            <w:r>
              <w:rPr>
                <w:b w:val="0"/>
              </w:rPr>
              <w:t>vol.</w:t>
            </w:r>
          </w:p>
        </w:tc>
        <w:tc>
          <w:tcPr>
            <w:tcW w:w="4155" w:type="dxa"/>
          </w:tcPr>
          <w:p w14:paraId="50FFEDF3" w14:textId="0F575B0F" w:rsidR="00E218EE" w:rsidRDefault="00E218EE" w:rsidP="00733D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zv.</w:t>
            </w:r>
          </w:p>
        </w:tc>
      </w:tr>
      <w:tr w:rsidR="002961F8" w14:paraId="35391C5E" w14:textId="77777777" w:rsidTr="001D2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8E27815" w14:textId="0289E1FD" w:rsidR="002961F8" w:rsidRPr="002961F8" w:rsidRDefault="002961F8" w:rsidP="00733DDB">
            <w:pPr>
              <w:rPr>
                <w:b w:val="0"/>
              </w:rPr>
            </w:pPr>
            <w:r w:rsidRPr="002961F8">
              <w:rPr>
                <w:rFonts w:eastAsia="Times New Roman" w:cs="Times New Roman"/>
                <w:b w:val="0"/>
              </w:rPr>
              <w:lastRenderedPageBreak/>
              <w:t>review of</w:t>
            </w:r>
          </w:p>
        </w:tc>
        <w:tc>
          <w:tcPr>
            <w:tcW w:w="4155" w:type="dxa"/>
          </w:tcPr>
          <w:p w14:paraId="63259E5C" w14:textId="048E756B" w:rsidR="002961F8" w:rsidRDefault="00C01DD1" w:rsidP="00733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recenzija</w:t>
            </w:r>
          </w:p>
        </w:tc>
      </w:tr>
      <w:tr w:rsidR="002961F8" w14:paraId="725D6152" w14:textId="77777777" w:rsidTr="001D2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7EC3A59C" w14:textId="6EF1EA5B" w:rsidR="002961F8" w:rsidRPr="002961F8" w:rsidRDefault="002961F8" w:rsidP="00733DDB">
            <w:pPr>
              <w:rPr>
                <w:b w:val="0"/>
              </w:rPr>
            </w:pPr>
            <w:r w:rsidRPr="002961F8">
              <w:rPr>
                <w:rFonts w:eastAsia="Times New Roman" w:cs="Times New Roman"/>
                <w:b w:val="0"/>
              </w:rPr>
              <w:t>Review of</w:t>
            </w:r>
          </w:p>
        </w:tc>
        <w:tc>
          <w:tcPr>
            <w:tcW w:w="4155" w:type="dxa"/>
          </w:tcPr>
          <w:p w14:paraId="32B55A7E" w14:textId="793374F2" w:rsidR="002961F8" w:rsidRDefault="00C01DD1" w:rsidP="00733D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Recenzija</w:t>
            </w:r>
          </w:p>
        </w:tc>
      </w:tr>
      <w:tr w:rsidR="00E534EF" w14:paraId="5B058E09" w14:textId="77777777" w:rsidTr="001D2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3E5692D3" w14:textId="51E68894" w:rsidR="00E534EF" w:rsidRDefault="00E534EF" w:rsidP="00733DDB">
            <w:r w:rsidRPr="00E534EF">
              <w:rPr>
                <w:b w:val="0"/>
              </w:rPr>
              <w:t>Accessed</w:t>
            </w:r>
          </w:p>
        </w:tc>
        <w:tc>
          <w:tcPr>
            <w:tcW w:w="4155" w:type="dxa"/>
          </w:tcPr>
          <w:p w14:paraId="1A4B6F9D" w14:textId="061A7DE0" w:rsidR="00E534EF" w:rsidRDefault="001B0033" w:rsidP="00733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Pridobljeno</w:t>
            </w:r>
          </w:p>
        </w:tc>
      </w:tr>
      <w:tr w:rsidR="007E5506" w14:paraId="176D8469" w14:textId="77777777" w:rsidTr="001D2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C81B7EC" w14:textId="5F7D6A36" w:rsidR="007E5506" w:rsidRPr="007E5506" w:rsidRDefault="007E5506" w:rsidP="00733DDB">
            <w:pPr>
              <w:rPr>
                <w:b w:val="0"/>
              </w:rPr>
            </w:pPr>
            <w:r w:rsidRPr="007E5506">
              <w:rPr>
                <w:b w:val="0"/>
              </w:rPr>
              <w:t>last modified</w:t>
            </w:r>
          </w:p>
        </w:tc>
        <w:tc>
          <w:tcPr>
            <w:tcW w:w="4155" w:type="dxa"/>
          </w:tcPr>
          <w:p w14:paraId="7779D1AB" w14:textId="6960910D" w:rsidR="007E5506" w:rsidRDefault="007E5506" w:rsidP="00733D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spremenjeno</w:t>
            </w:r>
          </w:p>
        </w:tc>
      </w:tr>
      <w:tr w:rsidR="00E534EF" w14:paraId="48BDCCF8" w14:textId="77777777" w:rsidTr="001D2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1FDF09D" w14:textId="33E03FEB" w:rsidR="00E534EF" w:rsidRDefault="00E534EF" w:rsidP="00733DDB">
            <w:r w:rsidRPr="00E534EF">
              <w:rPr>
                <w:b w:val="0"/>
              </w:rPr>
              <w:t>March 11, 2009</w:t>
            </w:r>
          </w:p>
        </w:tc>
        <w:tc>
          <w:tcPr>
            <w:tcW w:w="4155" w:type="dxa"/>
          </w:tcPr>
          <w:p w14:paraId="16049466" w14:textId="3D00DCFC" w:rsidR="00E534EF" w:rsidRDefault="00E534EF" w:rsidP="00733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11. 3. 2009</w:t>
            </w:r>
          </w:p>
        </w:tc>
      </w:tr>
    </w:tbl>
    <w:p w14:paraId="4583E314" w14:textId="77777777" w:rsidR="00C02651" w:rsidRDefault="00C02651" w:rsidP="00733DDB"/>
    <w:p w14:paraId="0A81E5EB" w14:textId="53176EE8" w:rsidR="00C8405E" w:rsidRDefault="00E534EF" w:rsidP="006A311A">
      <w:pPr>
        <w:pStyle w:val="Naslov1"/>
      </w:pPr>
      <w:r>
        <w:t>Knjiga</w:t>
      </w:r>
    </w:p>
    <w:p w14:paraId="450699BD" w14:textId="2944D13C" w:rsidR="00AC4544" w:rsidRDefault="00AC4544" w:rsidP="00AC4544"/>
    <w:p w14:paraId="0CCACDAF" w14:textId="3D478218" w:rsidR="00AC4544" w:rsidRPr="00AC4544" w:rsidRDefault="006C160C" w:rsidP="00AC4544">
      <w:pPr>
        <w:autoSpaceDE w:val="0"/>
        <w:autoSpaceDN w:val="0"/>
        <w:adjustRightInd w:val="0"/>
        <w:rPr>
          <w:rFonts w:cs="CIDFont+F3"/>
          <w:lang w:val="sl-SI"/>
        </w:rPr>
      </w:pPr>
      <w:r>
        <w:rPr>
          <w:rFonts w:cs="CIDFont+F3"/>
          <w:lang w:val="sl-SI"/>
        </w:rPr>
        <w:t>V primer</w:t>
      </w:r>
      <w:r w:rsidR="00AC4544" w:rsidRPr="00AC4544">
        <w:rPr>
          <w:rFonts w:cs="CIDFont+F3"/>
          <w:lang w:val="sl-SI"/>
        </w:rPr>
        <w:t>u, da ima knjiga ali poglavje DOI številko jo je potrebno navesti (glej</w:t>
      </w:r>
    </w:p>
    <w:p w14:paraId="501BC203" w14:textId="29A8929F" w:rsidR="00AC4544" w:rsidRDefault="00AC4544" w:rsidP="00AC4544">
      <w:pPr>
        <w:rPr>
          <w:rFonts w:cs="CIDFont+F3"/>
          <w:lang w:val="sl-SI"/>
        </w:rPr>
      </w:pPr>
      <w:r w:rsidRPr="00AC4544">
        <w:rPr>
          <w:rFonts w:cs="CIDFont+F3"/>
          <w:lang w:val="sl-SI"/>
        </w:rPr>
        <w:t xml:space="preserve">navodila za: </w:t>
      </w:r>
      <w:r w:rsidRPr="00AC4544">
        <w:rPr>
          <w:rFonts w:cs="CIDFont+F4"/>
          <w:lang w:val="sl-SI"/>
        </w:rPr>
        <w:t>Članek v na spletu dostopni znanstveni reviji</w:t>
      </w:r>
      <w:r w:rsidRPr="00AC4544">
        <w:rPr>
          <w:rFonts w:cs="CIDFont+F3"/>
          <w:lang w:val="sl-SI"/>
        </w:rPr>
        <w:t>).</w:t>
      </w:r>
    </w:p>
    <w:p w14:paraId="430DB714" w14:textId="77777777" w:rsidR="00AC4544" w:rsidRPr="00AC4544" w:rsidRDefault="00AC4544" w:rsidP="00AC4544"/>
    <w:p w14:paraId="345E1867" w14:textId="60D2A63B" w:rsidR="00C8405E" w:rsidRDefault="00E2646C" w:rsidP="006A311A">
      <w:pPr>
        <w:pStyle w:val="Naslov2"/>
      </w:pPr>
      <w:r>
        <w:t>E</w:t>
      </w:r>
      <w:r w:rsidR="006A311A">
        <w:t>n avtor</w:t>
      </w:r>
    </w:p>
    <w:p w14:paraId="788D9EE1" w14:textId="77777777" w:rsidR="006A311A" w:rsidRPr="006A311A" w:rsidRDefault="006A311A" w:rsidP="006A311A"/>
    <w:p w14:paraId="18DAEB75" w14:textId="3485F297" w:rsidR="00C8405E" w:rsidRDefault="00C8405E" w:rsidP="00B60318">
      <w:pPr>
        <w:pStyle w:val="Odstavekseznama"/>
        <w:numPr>
          <w:ilvl w:val="0"/>
          <w:numId w:val="3"/>
        </w:numPr>
      </w:pPr>
      <w:r>
        <w:t xml:space="preserve">Michael Pollan, </w:t>
      </w:r>
      <w:r w:rsidRPr="00B60318">
        <w:rPr>
          <w:i/>
          <w:iCs/>
        </w:rPr>
        <w:t>The Omnivore’s Dilemma: A Natural History of Four Meals</w:t>
      </w:r>
      <w:r>
        <w:t xml:space="preserve"> (New York: Penguin, 2006), 99–100.</w:t>
      </w:r>
    </w:p>
    <w:p w14:paraId="21879849" w14:textId="70AF22C5" w:rsidR="00C8405E" w:rsidRDefault="00C8405E" w:rsidP="00B60318">
      <w:pPr>
        <w:pStyle w:val="Odstavekseznama"/>
        <w:numPr>
          <w:ilvl w:val="0"/>
          <w:numId w:val="3"/>
        </w:numPr>
      </w:pPr>
      <w:r>
        <w:t xml:space="preserve">Pollan, </w:t>
      </w:r>
      <w:r w:rsidRPr="00B60318">
        <w:rPr>
          <w:i/>
          <w:iCs/>
        </w:rPr>
        <w:t>Omnivore’s Dilemma</w:t>
      </w:r>
      <w:r>
        <w:t>, 3.</w:t>
      </w:r>
    </w:p>
    <w:p w14:paraId="6C151279" w14:textId="77777777" w:rsidR="006A311A" w:rsidRDefault="006A311A" w:rsidP="00772F94"/>
    <w:p w14:paraId="69E9E582" w14:textId="77777777" w:rsidR="00C8405E" w:rsidRDefault="00C8405E" w:rsidP="00772F94">
      <w:r>
        <w:t xml:space="preserve">Pollan, Michael. </w:t>
      </w:r>
      <w:r>
        <w:rPr>
          <w:i/>
          <w:iCs/>
        </w:rPr>
        <w:t>The Omnivore’s Dilemma: A Natural History of Four Meals</w:t>
      </w:r>
      <w:r>
        <w:t>. New York: Penguin, 2006.</w:t>
      </w:r>
    </w:p>
    <w:p w14:paraId="56CBDE73" w14:textId="77777777" w:rsidR="006A311A" w:rsidRDefault="006A311A" w:rsidP="00772F94"/>
    <w:p w14:paraId="43C75ECD" w14:textId="139FA60E" w:rsidR="00E2646C" w:rsidRPr="00E2646C" w:rsidRDefault="00A07CC4" w:rsidP="00A07CC4">
      <w:pPr>
        <w:pStyle w:val="Naslov2"/>
      </w:pPr>
      <w:r>
        <w:t>D</w:t>
      </w:r>
      <w:r w:rsidR="00E2646C">
        <w:t>va ali trije avtorji</w:t>
      </w:r>
    </w:p>
    <w:p w14:paraId="7F72AC28" w14:textId="77777777" w:rsidR="006A311A" w:rsidRPr="006A311A" w:rsidRDefault="006A311A" w:rsidP="006A311A"/>
    <w:p w14:paraId="790D1333" w14:textId="29B75A2E" w:rsidR="00C8405E" w:rsidRDefault="00B60318" w:rsidP="00B60318">
      <w:pPr>
        <w:pStyle w:val="Odstavekseznama"/>
        <w:numPr>
          <w:ilvl w:val="0"/>
          <w:numId w:val="4"/>
        </w:numPr>
      </w:pPr>
      <w:r>
        <w:t>Geoffrey C. Ward in</w:t>
      </w:r>
      <w:r w:rsidR="00C8405E">
        <w:t xml:space="preserve"> Ken Burns, </w:t>
      </w:r>
      <w:r w:rsidR="00C8405E" w:rsidRPr="00B60318">
        <w:rPr>
          <w:i/>
          <w:iCs/>
        </w:rPr>
        <w:t>The War: An Intimate History, 1941–1945</w:t>
      </w:r>
      <w:r w:rsidR="00C8405E">
        <w:t xml:space="preserve"> (New York: Knopf, 2007), 52.</w:t>
      </w:r>
    </w:p>
    <w:p w14:paraId="05A68956" w14:textId="23D2A3EE" w:rsidR="00C8405E" w:rsidRDefault="00B60318" w:rsidP="00B60318">
      <w:pPr>
        <w:pStyle w:val="Odstavekseznama"/>
        <w:numPr>
          <w:ilvl w:val="0"/>
          <w:numId w:val="4"/>
        </w:numPr>
      </w:pPr>
      <w:r>
        <w:t>Ward in</w:t>
      </w:r>
      <w:r w:rsidR="00C8405E">
        <w:t xml:space="preserve"> Burns, </w:t>
      </w:r>
      <w:r w:rsidR="00C8405E" w:rsidRPr="00B60318">
        <w:rPr>
          <w:i/>
          <w:iCs/>
        </w:rPr>
        <w:t>War</w:t>
      </w:r>
      <w:r w:rsidR="00C8405E">
        <w:t>, 59–61.</w:t>
      </w:r>
    </w:p>
    <w:p w14:paraId="6D4372A4" w14:textId="77777777" w:rsidR="006A311A" w:rsidRDefault="006A311A" w:rsidP="00772F94"/>
    <w:p w14:paraId="60EF5AD1" w14:textId="7FDFA4C8" w:rsidR="00C8405E" w:rsidRDefault="00C02651" w:rsidP="00772F94">
      <w:r>
        <w:t>Ward, Geoffrey C.</w:t>
      </w:r>
      <w:r w:rsidR="00B60318">
        <w:t xml:space="preserve"> in</w:t>
      </w:r>
      <w:r w:rsidR="00C8405E">
        <w:t xml:space="preserve"> Ken Burns. </w:t>
      </w:r>
      <w:r w:rsidR="00C8405E">
        <w:rPr>
          <w:i/>
          <w:iCs/>
        </w:rPr>
        <w:t>The War: An Intimate History, 1941–1945</w:t>
      </w:r>
      <w:r w:rsidR="00C8405E">
        <w:t>. New York: Knopf, 2007.</w:t>
      </w:r>
    </w:p>
    <w:p w14:paraId="5ACCA974" w14:textId="77777777" w:rsidR="006A311A" w:rsidRDefault="006A311A" w:rsidP="00772F94"/>
    <w:p w14:paraId="5BCE31C7" w14:textId="73A0FC9C" w:rsidR="00E2646C" w:rsidRDefault="00E2646C" w:rsidP="00A07CC4">
      <w:pPr>
        <w:pStyle w:val="Naslov2"/>
      </w:pPr>
      <w:r>
        <w:t>Štirje ali več avtorjev</w:t>
      </w:r>
    </w:p>
    <w:p w14:paraId="10588772" w14:textId="77777777" w:rsidR="00E2646C" w:rsidRDefault="00E2646C" w:rsidP="00772F94"/>
    <w:p w14:paraId="597BF511" w14:textId="3820A73F" w:rsidR="00C8405E" w:rsidRDefault="00AD14A9" w:rsidP="00772F94">
      <w:r>
        <w:t>V opombi se nave</w:t>
      </w:r>
      <w:r w:rsidR="00E2646C">
        <w:t>de samo prvega avtorja, ki mu</w:t>
      </w:r>
      <w:r>
        <w:t xml:space="preserve"> sledi kratica</w:t>
      </w:r>
      <w:r w:rsidR="00C8405E">
        <w:t xml:space="preserve"> </w:t>
      </w:r>
      <w:r w:rsidR="00C8405E">
        <w:rPr>
          <w:i/>
          <w:iCs/>
        </w:rPr>
        <w:t>et al</w:t>
      </w:r>
      <w:r w:rsidR="00FA5A27">
        <w:t>. (“in ostali</w:t>
      </w:r>
      <w:r w:rsidR="00C8405E">
        <w:t>”):</w:t>
      </w:r>
    </w:p>
    <w:p w14:paraId="037571A9" w14:textId="2A5D5081" w:rsidR="00C8405E" w:rsidRDefault="00C8405E" w:rsidP="00EE2917">
      <w:pPr>
        <w:pStyle w:val="Odstavekseznama"/>
        <w:numPr>
          <w:ilvl w:val="0"/>
          <w:numId w:val="13"/>
        </w:numPr>
      </w:pPr>
      <w:r>
        <w:t xml:space="preserve">Dana Barnes et al., </w:t>
      </w:r>
      <w:r w:rsidRPr="00EE2917">
        <w:rPr>
          <w:i/>
          <w:iCs/>
        </w:rPr>
        <w:t>Plastics: Essays on American Corporate Ascendance in the 1960s</w:t>
      </w:r>
      <w:r>
        <w:t xml:space="preserve"> . . .</w:t>
      </w:r>
    </w:p>
    <w:p w14:paraId="4B9603C3" w14:textId="54C9E14B" w:rsidR="00C8405E" w:rsidRDefault="00C8405E" w:rsidP="00EE2917">
      <w:pPr>
        <w:pStyle w:val="Odstavekseznama"/>
        <w:numPr>
          <w:ilvl w:val="0"/>
          <w:numId w:val="13"/>
        </w:numPr>
      </w:pPr>
      <w:r>
        <w:t xml:space="preserve">Barnes et al., </w:t>
      </w:r>
      <w:r w:rsidRPr="00EE2917">
        <w:rPr>
          <w:i/>
          <w:iCs/>
        </w:rPr>
        <w:t>Plastics</w:t>
      </w:r>
      <w:r>
        <w:t xml:space="preserve"> . . .</w:t>
      </w:r>
    </w:p>
    <w:p w14:paraId="57BCF892" w14:textId="77777777" w:rsidR="00E2646C" w:rsidRDefault="00E2646C" w:rsidP="00772F94"/>
    <w:p w14:paraId="4F91DE03" w14:textId="4896B992" w:rsidR="006A311A" w:rsidRDefault="00E2646C" w:rsidP="00772F94">
      <w:r>
        <w:t xml:space="preserve">V bibliografiji je potrebno navesti vse avtorje. </w:t>
      </w:r>
    </w:p>
    <w:p w14:paraId="551B1F7D" w14:textId="31344FAE" w:rsidR="00C8405E" w:rsidRDefault="006A311A" w:rsidP="006A311A">
      <w:pPr>
        <w:pStyle w:val="Naslov2"/>
      </w:pPr>
      <w:r>
        <w:t>Urednik in prevajalec namesto avtorja</w:t>
      </w:r>
    </w:p>
    <w:p w14:paraId="0C93DB79" w14:textId="7FFE08E9" w:rsidR="00C8405E" w:rsidRDefault="00FA5A27" w:rsidP="00EE2917">
      <w:pPr>
        <w:pStyle w:val="Odstavekseznama"/>
        <w:numPr>
          <w:ilvl w:val="0"/>
          <w:numId w:val="11"/>
        </w:numPr>
      </w:pPr>
      <w:r>
        <w:t>Richmond Lattimore, prev</w:t>
      </w:r>
      <w:r w:rsidR="00C8405E">
        <w:t xml:space="preserve">., </w:t>
      </w:r>
      <w:r w:rsidR="00C8405E" w:rsidRPr="00EE2917">
        <w:rPr>
          <w:i/>
          <w:iCs/>
        </w:rPr>
        <w:t>The Iliad of Homer</w:t>
      </w:r>
      <w:r w:rsidR="00C8405E">
        <w:t xml:space="preserve"> (Chicago: University of Chicago Press, 1951), 91–92.</w:t>
      </w:r>
    </w:p>
    <w:p w14:paraId="1F577B5D" w14:textId="78F8947D" w:rsidR="00C8405E" w:rsidRDefault="00C8405E" w:rsidP="00EE2917">
      <w:pPr>
        <w:pStyle w:val="Odstavekseznama"/>
        <w:numPr>
          <w:ilvl w:val="0"/>
          <w:numId w:val="11"/>
        </w:numPr>
      </w:pPr>
      <w:r>
        <w:t xml:space="preserve">Lattimore, </w:t>
      </w:r>
      <w:r w:rsidRPr="00EE2917">
        <w:rPr>
          <w:i/>
          <w:iCs/>
        </w:rPr>
        <w:t>Iliad</w:t>
      </w:r>
      <w:r>
        <w:t>, 24.</w:t>
      </w:r>
    </w:p>
    <w:p w14:paraId="6FF9CD93" w14:textId="77777777" w:rsidR="006A311A" w:rsidRDefault="006A311A" w:rsidP="00772F94"/>
    <w:p w14:paraId="7A24606B" w14:textId="6D6EA87B" w:rsidR="00C8405E" w:rsidRDefault="004B5203" w:rsidP="00772F94">
      <w:r>
        <w:lastRenderedPageBreak/>
        <w:t>Lattimore, Richmond, prev</w:t>
      </w:r>
      <w:r w:rsidR="00C8405E">
        <w:t xml:space="preserve">. </w:t>
      </w:r>
      <w:r w:rsidR="00C8405E">
        <w:rPr>
          <w:i/>
          <w:iCs/>
        </w:rPr>
        <w:t>The Iliad of Homer</w:t>
      </w:r>
      <w:r w:rsidR="00C8405E">
        <w:t>. Chicago: University of Chicago Press, 1951.</w:t>
      </w:r>
    </w:p>
    <w:p w14:paraId="3EE19ABB" w14:textId="77777777" w:rsidR="006A311A" w:rsidRDefault="006A311A" w:rsidP="00772F94"/>
    <w:p w14:paraId="6093ED91" w14:textId="1256F37E" w:rsidR="00C8405E" w:rsidRDefault="004B5203" w:rsidP="006A311A">
      <w:pPr>
        <w:pStyle w:val="Naslov2"/>
      </w:pPr>
      <w:r>
        <w:t>Urednik in prevajalec hkrati z avtorjem</w:t>
      </w:r>
    </w:p>
    <w:p w14:paraId="5D5071D8" w14:textId="77777777" w:rsidR="006A311A" w:rsidRPr="006A311A" w:rsidRDefault="006A311A" w:rsidP="006A311A"/>
    <w:p w14:paraId="260DC7E4" w14:textId="42941F51" w:rsidR="00C8405E" w:rsidRDefault="00C8405E" w:rsidP="00EE2917">
      <w:pPr>
        <w:pStyle w:val="Odstavekseznama"/>
        <w:numPr>
          <w:ilvl w:val="0"/>
          <w:numId w:val="9"/>
        </w:numPr>
      </w:pPr>
      <w:r>
        <w:t xml:space="preserve">Gabriel García Márquez, </w:t>
      </w:r>
      <w:r w:rsidRPr="00EE2917">
        <w:rPr>
          <w:i/>
          <w:iCs/>
        </w:rPr>
        <w:t>Love in the Time of Cholera</w:t>
      </w:r>
      <w:r w:rsidR="004B5203">
        <w:t>, prev</w:t>
      </w:r>
      <w:r>
        <w:t>. Edith Grossman (London: Cape, 1988), 242–55.</w:t>
      </w:r>
    </w:p>
    <w:p w14:paraId="79BA4519" w14:textId="02B3D5DC" w:rsidR="00C8405E" w:rsidRDefault="00C8405E" w:rsidP="00EE2917">
      <w:pPr>
        <w:pStyle w:val="Odstavekseznama"/>
        <w:numPr>
          <w:ilvl w:val="0"/>
          <w:numId w:val="9"/>
        </w:numPr>
      </w:pPr>
      <w:r>
        <w:t xml:space="preserve">García Márquez, </w:t>
      </w:r>
      <w:r w:rsidRPr="00EE2917">
        <w:rPr>
          <w:i/>
          <w:iCs/>
        </w:rPr>
        <w:t>Cholera</w:t>
      </w:r>
      <w:r>
        <w:t>, 33.</w:t>
      </w:r>
    </w:p>
    <w:p w14:paraId="722C459B" w14:textId="77777777" w:rsidR="006A311A" w:rsidRDefault="006A311A" w:rsidP="00772F94"/>
    <w:p w14:paraId="79F9D706" w14:textId="444C18DB" w:rsidR="00C8405E" w:rsidRDefault="00C8405E" w:rsidP="00772F94">
      <w:r>
        <w:t xml:space="preserve">García Márquez, Gabriel. </w:t>
      </w:r>
      <w:r>
        <w:rPr>
          <w:i/>
          <w:iCs/>
        </w:rPr>
        <w:t>Love in the Time of Cholera</w:t>
      </w:r>
      <w:r w:rsidR="004B5203">
        <w:t>. Prev</w:t>
      </w:r>
      <w:r w:rsidR="004F58C2">
        <w:t>.</w:t>
      </w:r>
      <w:r>
        <w:t xml:space="preserve"> Edith Grossman. London: Cape, 1988.</w:t>
      </w:r>
    </w:p>
    <w:p w14:paraId="6621CF2C" w14:textId="77777777" w:rsidR="006A311A" w:rsidRDefault="006A311A" w:rsidP="00772F94"/>
    <w:p w14:paraId="00BB06A2" w14:textId="2B91B1BE" w:rsidR="00C8405E" w:rsidRDefault="0097370D" w:rsidP="006A311A">
      <w:pPr>
        <w:pStyle w:val="Naslov2"/>
      </w:pPr>
      <w:r>
        <w:t>Poglavje ali drugi deli knjige</w:t>
      </w:r>
    </w:p>
    <w:p w14:paraId="23CCF29E" w14:textId="77777777" w:rsidR="006A311A" w:rsidRPr="006A311A" w:rsidRDefault="006A311A" w:rsidP="006A311A"/>
    <w:p w14:paraId="21FA154C" w14:textId="3729847C" w:rsidR="00C8405E" w:rsidRDefault="00C8405E" w:rsidP="00EE2917">
      <w:pPr>
        <w:pStyle w:val="Odstavekseznama"/>
        <w:numPr>
          <w:ilvl w:val="0"/>
          <w:numId w:val="8"/>
        </w:numPr>
      </w:pPr>
      <w:r>
        <w:t>John D. Kelly, “Seeing Red: Mao Fetishism, Pax Americana, a</w:t>
      </w:r>
      <w:r w:rsidR="00A53EB0">
        <w:t>nd the Moral Economy of War,” v</w:t>
      </w:r>
      <w:r w:rsidR="00C412C1">
        <w:t>:</w:t>
      </w:r>
      <w:r>
        <w:t xml:space="preserve"> </w:t>
      </w:r>
      <w:r w:rsidRPr="00EE2917">
        <w:rPr>
          <w:i/>
          <w:iCs/>
        </w:rPr>
        <w:t>Anthropology and Global Counterinsurgency</w:t>
      </w:r>
      <w:r w:rsidR="00A53EB0">
        <w:t>, ur</w:t>
      </w:r>
      <w:r>
        <w:t>. John D. Kelly et al. (Chicago: University of Chicago Press, 2010), 77.</w:t>
      </w:r>
    </w:p>
    <w:p w14:paraId="120FD10A" w14:textId="4B4B169B" w:rsidR="00C8405E" w:rsidRDefault="00C8405E" w:rsidP="00EE2917">
      <w:pPr>
        <w:pStyle w:val="Odstavekseznama"/>
        <w:numPr>
          <w:ilvl w:val="0"/>
          <w:numId w:val="8"/>
        </w:numPr>
      </w:pPr>
      <w:r>
        <w:t>Kelly, “Seeing Red,” 81–82.</w:t>
      </w:r>
    </w:p>
    <w:p w14:paraId="0C9EBF78" w14:textId="77777777" w:rsidR="00A53EB0" w:rsidRDefault="00A53EB0" w:rsidP="00772F94"/>
    <w:p w14:paraId="03D3361B" w14:textId="4ECC5699" w:rsidR="00C8405E" w:rsidRDefault="00C8405E" w:rsidP="00772F94">
      <w:r>
        <w:t>Kelly, John D. “Seeing Red: Mao Fetishism, Pax Americana, a</w:t>
      </w:r>
      <w:r w:rsidR="00ED1DC1">
        <w:t>nd the Moral Economy of War.” V</w:t>
      </w:r>
      <w:r w:rsidR="00C412C1">
        <w:t>:</w:t>
      </w:r>
      <w:r>
        <w:t xml:space="preserve"> </w:t>
      </w:r>
      <w:r>
        <w:rPr>
          <w:i/>
          <w:iCs/>
        </w:rPr>
        <w:t>Anthropology and Global Counterinsurgency</w:t>
      </w:r>
      <w:r w:rsidR="00E534EF">
        <w:t>, ur.</w:t>
      </w:r>
      <w:r>
        <w:t xml:space="preserve"> John D. Kelly, Beatrice Jau</w:t>
      </w:r>
      <w:r w:rsidR="00E534EF">
        <w:t>regui, Sean T. Mitchell</w:t>
      </w:r>
      <w:r w:rsidR="00ED1DC1">
        <w:t xml:space="preserve"> in</w:t>
      </w:r>
      <w:r>
        <w:t xml:space="preserve"> Jeremy Walton, 67–83. Chicago: University of Chicago Press, 2010.</w:t>
      </w:r>
    </w:p>
    <w:p w14:paraId="59130CE1" w14:textId="77777777" w:rsidR="006A311A" w:rsidRDefault="006A311A" w:rsidP="00772F94"/>
    <w:p w14:paraId="3A21501B" w14:textId="55048CB0" w:rsidR="00C8405E" w:rsidRDefault="00A85906" w:rsidP="006A311A">
      <w:pPr>
        <w:pStyle w:val="Naslov2"/>
      </w:pPr>
      <w:r>
        <w:t>Elektronske knjige</w:t>
      </w:r>
    </w:p>
    <w:p w14:paraId="2407C4BB" w14:textId="77777777" w:rsidR="006A311A" w:rsidRDefault="006A311A" w:rsidP="00772F94"/>
    <w:p w14:paraId="34065DB5" w14:textId="77777777" w:rsidR="00AC4544" w:rsidRPr="00AC4544" w:rsidRDefault="00AC4544" w:rsidP="00AC4544">
      <w:pPr>
        <w:autoSpaceDE w:val="0"/>
        <w:autoSpaceDN w:val="0"/>
        <w:adjustRightInd w:val="0"/>
        <w:rPr>
          <w:rFonts w:cs="CIDFont+F3"/>
          <w:lang w:val="sl-SI"/>
        </w:rPr>
      </w:pPr>
      <w:r w:rsidRPr="00AC4544">
        <w:rPr>
          <w:rFonts w:cs="CIDFont+F3"/>
          <w:lang w:val="sl-SI"/>
        </w:rPr>
        <w:t>Če je knjiga dostopna v različnih formatih, citirajte verzijo, do katere ste</w:t>
      </w:r>
    </w:p>
    <w:p w14:paraId="7345B601" w14:textId="77777777" w:rsidR="00AC4544" w:rsidRPr="00AC4544" w:rsidRDefault="00AC4544" w:rsidP="00AC4544">
      <w:pPr>
        <w:autoSpaceDE w:val="0"/>
        <w:autoSpaceDN w:val="0"/>
        <w:adjustRightInd w:val="0"/>
        <w:rPr>
          <w:rFonts w:cs="CIDFont+F3"/>
          <w:lang w:val="sl-SI"/>
        </w:rPr>
      </w:pPr>
      <w:r w:rsidRPr="00AC4544">
        <w:rPr>
          <w:rFonts w:cs="CIDFont+F3"/>
          <w:lang w:val="sl-SI"/>
        </w:rPr>
        <w:t>dostopali. Če je knjiga dostopna na spletu, navedite DOI številko ali URL spletne</w:t>
      </w:r>
    </w:p>
    <w:p w14:paraId="5464289E" w14:textId="77777777" w:rsidR="00AC4544" w:rsidRPr="00AC4544" w:rsidRDefault="00AC4544" w:rsidP="00AC4544">
      <w:pPr>
        <w:autoSpaceDE w:val="0"/>
        <w:autoSpaceDN w:val="0"/>
        <w:adjustRightInd w:val="0"/>
        <w:rPr>
          <w:rFonts w:cs="CIDFont+F3"/>
          <w:lang w:val="sl-SI"/>
        </w:rPr>
      </w:pPr>
      <w:r w:rsidRPr="00AC4544">
        <w:rPr>
          <w:rFonts w:cs="CIDFont+F3"/>
          <w:lang w:val="sl-SI"/>
        </w:rPr>
        <w:t>strani. Obvezno vključite datum dostopa. Če elektronske knjige ne vsebujejo</w:t>
      </w:r>
    </w:p>
    <w:p w14:paraId="217710BD" w14:textId="77777777" w:rsidR="00AC4544" w:rsidRPr="00AC4544" w:rsidRDefault="00AC4544" w:rsidP="00AC4544">
      <w:pPr>
        <w:autoSpaceDE w:val="0"/>
        <w:autoSpaceDN w:val="0"/>
        <w:adjustRightInd w:val="0"/>
        <w:rPr>
          <w:rFonts w:cs="CIDFont+F3"/>
          <w:lang w:val="sl-SI"/>
        </w:rPr>
      </w:pPr>
      <w:r w:rsidRPr="00AC4544">
        <w:rPr>
          <w:rFonts w:cs="CIDFont+F3"/>
          <w:lang w:val="sl-SI"/>
        </w:rPr>
        <w:t>številk strani, dodajte naslov poglavja oziroma podpoglavja ali katero koli</w:t>
      </w:r>
    </w:p>
    <w:p w14:paraId="7F46231B" w14:textId="2F92D295" w:rsidR="00FA09F8" w:rsidRPr="00AC4544" w:rsidRDefault="00AC4544" w:rsidP="00AC4544">
      <w:pPr>
        <w:rPr>
          <w:rFonts w:cs="CIDFont+F3"/>
          <w:lang w:val="sl-SI"/>
        </w:rPr>
      </w:pPr>
      <w:r w:rsidRPr="00AC4544">
        <w:rPr>
          <w:rFonts w:cs="CIDFont+F3"/>
          <w:lang w:val="sl-SI"/>
        </w:rPr>
        <w:t>numerično identifikacijsko oznako dela knjige.</w:t>
      </w:r>
    </w:p>
    <w:p w14:paraId="2EA573EC" w14:textId="77777777" w:rsidR="00AC4544" w:rsidRDefault="00AC4544" w:rsidP="00AC4544"/>
    <w:p w14:paraId="1C56EC45" w14:textId="73072E70" w:rsidR="00C8405E" w:rsidRDefault="00FA09F8" w:rsidP="00FA09F8">
      <w:pPr>
        <w:pStyle w:val="Odstavekseznama"/>
        <w:numPr>
          <w:ilvl w:val="0"/>
          <w:numId w:val="15"/>
        </w:numPr>
      </w:pPr>
      <w:r>
        <w:t>Philip B. Kurland in Ralph Lerner, ur</w:t>
      </w:r>
      <w:r w:rsidR="00C8405E">
        <w:t xml:space="preserve">., </w:t>
      </w:r>
      <w:r w:rsidR="00C8405E" w:rsidRPr="00FA09F8">
        <w:rPr>
          <w:i/>
          <w:iCs/>
        </w:rPr>
        <w:t>The Founders’ Constitution</w:t>
      </w:r>
      <w:r w:rsidR="00C8405E">
        <w:t xml:space="preserve"> (Chicago: University of Chicago P</w:t>
      </w:r>
      <w:r w:rsidR="001B0033">
        <w:t>ress, 1987), pridobljeno</w:t>
      </w:r>
      <w:r>
        <w:t xml:space="preserve"> 28. 2.</w:t>
      </w:r>
      <w:r w:rsidR="00C8405E">
        <w:t xml:space="preserve"> 2010, http://press-pubs.uchicago.edu/founders/.</w:t>
      </w:r>
    </w:p>
    <w:p w14:paraId="630F3F46" w14:textId="2B1DA23A" w:rsidR="00C8405E" w:rsidRDefault="00FA09F8" w:rsidP="00FA09F8">
      <w:pPr>
        <w:pStyle w:val="Odstavekseznama"/>
        <w:numPr>
          <w:ilvl w:val="0"/>
          <w:numId w:val="15"/>
        </w:numPr>
      </w:pPr>
      <w:r>
        <w:t>Kurland in</w:t>
      </w:r>
      <w:r w:rsidR="00C8405E">
        <w:t xml:space="preserve"> Lerner, </w:t>
      </w:r>
      <w:r w:rsidR="00C8405E" w:rsidRPr="00FA09F8">
        <w:rPr>
          <w:i/>
          <w:iCs/>
        </w:rPr>
        <w:t>Founder’s Constitution</w:t>
      </w:r>
      <w:r>
        <w:t>, pogl. 10, dok</w:t>
      </w:r>
      <w:r w:rsidR="00C8405E">
        <w:t>. 19.</w:t>
      </w:r>
    </w:p>
    <w:p w14:paraId="40BDAFFB" w14:textId="77777777" w:rsidR="00FA09F8" w:rsidRDefault="00FA09F8" w:rsidP="00772F94"/>
    <w:p w14:paraId="7344D73E" w14:textId="4CD46A68" w:rsidR="00C8405E" w:rsidRDefault="00C02651" w:rsidP="00772F94">
      <w:r>
        <w:t>Kurland, Philip B.</w:t>
      </w:r>
      <w:r w:rsidR="00FA09F8">
        <w:t xml:space="preserve"> in Ralph Lerner, ur</w:t>
      </w:r>
      <w:r w:rsidR="00C8405E">
        <w:t xml:space="preserve">. </w:t>
      </w:r>
      <w:r w:rsidR="00C8405E">
        <w:rPr>
          <w:i/>
          <w:iCs/>
        </w:rPr>
        <w:t>The Founders’ Constitution</w:t>
      </w:r>
      <w:r w:rsidR="00C8405E">
        <w:t xml:space="preserve">. Chicago: University </w:t>
      </w:r>
      <w:r w:rsidR="001B0033">
        <w:t>of Chicago Press, 1987. Pridobljeno</w:t>
      </w:r>
      <w:r w:rsidR="00FA09F8">
        <w:t xml:space="preserve"> 28. 2.</w:t>
      </w:r>
      <w:r w:rsidR="00C8405E">
        <w:t xml:space="preserve"> 2010. </w:t>
      </w:r>
      <w:hyperlink r:id="rId9" w:history="1">
        <w:r w:rsidR="006A311A" w:rsidRPr="00E30398">
          <w:rPr>
            <w:rStyle w:val="Hiperpovezava"/>
          </w:rPr>
          <w:t>http://press-pubs.uchicago.edu/founders/</w:t>
        </w:r>
      </w:hyperlink>
      <w:r w:rsidR="00C8405E">
        <w:t>.</w:t>
      </w:r>
    </w:p>
    <w:p w14:paraId="58D43364" w14:textId="7B56B3C0" w:rsidR="006A311A" w:rsidRDefault="006A311A" w:rsidP="00772F94"/>
    <w:p w14:paraId="483AC635" w14:textId="77777777" w:rsidR="006C160C" w:rsidRDefault="006C160C" w:rsidP="00772F94"/>
    <w:p w14:paraId="33026919" w14:textId="659847A8" w:rsidR="00C8405E" w:rsidRDefault="00240097" w:rsidP="006A311A">
      <w:pPr>
        <w:pStyle w:val="Naslov1"/>
      </w:pPr>
      <w:r>
        <w:lastRenderedPageBreak/>
        <w:t xml:space="preserve">Članek v </w:t>
      </w:r>
      <w:r w:rsidR="004074B0">
        <w:t xml:space="preserve">znanstveni </w:t>
      </w:r>
      <w:r>
        <w:t>reviji</w:t>
      </w:r>
    </w:p>
    <w:p w14:paraId="7E86BC6B" w14:textId="4189FC13" w:rsidR="00C8405E" w:rsidRDefault="00240097" w:rsidP="006A311A">
      <w:pPr>
        <w:pStyle w:val="Naslov2"/>
      </w:pPr>
      <w:r>
        <w:t>Članek v tiskani</w:t>
      </w:r>
      <w:r w:rsidR="004074B0">
        <w:t xml:space="preserve"> znanstveni</w:t>
      </w:r>
      <w:r>
        <w:t xml:space="preserve"> reviji</w:t>
      </w:r>
    </w:p>
    <w:p w14:paraId="30B4CFEE" w14:textId="77777777" w:rsidR="006A311A" w:rsidRPr="006A311A" w:rsidRDefault="006A311A" w:rsidP="006A311A"/>
    <w:p w14:paraId="596AA182" w14:textId="4D0045F8" w:rsidR="00C8405E" w:rsidRDefault="00C8405E" w:rsidP="00BF7C42">
      <w:pPr>
        <w:pStyle w:val="Odstavekseznama"/>
        <w:numPr>
          <w:ilvl w:val="0"/>
          <w:numId w:val="16"/>
        </w:numPr>
      </w:pPr>
      <w:r>
        <w:t xml:space="preserve">Joshua I. Weinstein, “The Market in Plato’s </w:t>
      </w:r>
      <w:r w:rsidRPr="00BF7C42">
        <w:rPr>
          <w:i/>
          <w:iCs/>
        </w:rPr>
        <w:t>Republic</w:t>
      </w:r>
      <w:r>
        <w:t xml:space="preserve">,” </w:t>
      </w:r>
      <w:r w:rsidRPr="00BF7C42">
        <w:rPr>
          <w:i/>
          <w:iCs/>
        </w:rPr>
        <w:t>Classical Philology</w:t>
      </w:r>
      <w:r>
        <w:t xml:space="preserve"> 104 (2009): 440.</w:t>
      </w:r>
    </w:p>
    <w:p w14:paraId="11C1D248" w14:textId="77777777" w:rsidR="00F007B8" w:rsidRDefault="00F007B8" w:rsidP="00F007B8">
      <w:pPr>
        <w:pStyle w:val="Odstavekseznama"/>
        <w:numPr>
          <w:ilvl w:val="0"/>
          <w:numId w:val="16"/>
        </w:numPr>
      </w:pPr>
      <w:r>
        <w:t xml:space="preserve">Weinstein, “Plato’s </w:t>
      </w:r>
      <w:r w:rsidRPr="00BF7C42">
        <w:rPr>
          <w:i/>
          <w:iCs/>
        </w:rPr>
        <w:t>Republic</w:t>
      </w:r>
      <w:r>
        <w:t>,” 452–53.</w:t>
      </w:r>
    </w:p>
    <w:p w14:paraId="71017BEA" w14:textId="77777777" w:rsidR="00F007B8" w:rsidRDefault="00F007B8" w:rsidP="00F007B8">
      <w:r>
        <w:t xml:space="preserve">Weinstein, Joshua I. “The Market in Plato’s </w:t>
      </w:r>
      <w:r w:rsidRPr="00F007B8">
        <w:rPr>
          <w:i/>
          <w:iCs/>
        </w:rPr>
        <w:t>Republic</w:t>
      </w:r>
      <w:r>
        <w:t xml:space="preserve">.” </w:t>
      </w:r>
      <w:r w:rsidRPr="00F007B8">
        <w:rPr>
          <w:i/>
          <w:iCs/>
        </w:rPr>
        <w:t>Classical Philology</w:t>
      </w:r>
      <w:r>
        <w:t xml:space="preserve"> 104 (2009): 439–58.</w:t>
      </w:r>
    </w:p>
    <w:p w14:paraId="4AB99A30" w14:textId="77777777" w:rsidR="00F007B8" w:rsidRDefault="00F007B8" w:rsidP="00F007B8">
      <w:pPr>
        <w:ind w:left="360"/>
      </w:pPr>
    </w:p>
    <w:p w14:paraId="6969C78C" w14:textId="175842F9" w:rsidR="006B71F4" w:rsidRDefault="00590355" w:rsidP="00F007B8">
      <w:pPr>
        <w:pStyle w:val="Odstavekseznama"/>
        <w:numPr>
          <w:ilvl w:val="0"/>
          <w:numId w:val="23"/>
        </w:numPr>
      </w:pPr>
      <w:r w:rsidRPr="00F007B8">
        <w:rPr>
          <w:rStyle w:val="hangingindent"/>
          <w:rFonts w:eastAsia="Times New Roman" w:cs="Times New Roman"/>
        </w:rPr>
        <w:t xml:space="preserve">Ilya Bodonski, "Caring among the Forgotten," </w:t>
      </w:r>
      <w:r w:rsidRPr="00F007B8">
        <w:rPr>
          <w:rStyle w:val="hangingindent"/>
          <w:rFonts w:eastAsia="Times New Roman" w:cs="Times New Roman"/>
          <w:i/>
          <w:iCs/>
        </w:rPr>
        <w:t>Journal of Social Activism</w:t>
      </w:r>
      <w:r w:rsidRPr="00F007B8">
        <w:rPr>
          <w:rStyle w:val="hangingindent"/>
          <w:rFonts w:eastAsia="Times New Roman" w:cs="Times New Roman"/>
        </w:rPr>
        <w:t xml:space="preserve"> 14, no. 3 (1989): 117.</w:t>
      </w:r>
    </w:p>
    <w:p w14:paraId="6EC9CDBC" w14:textId="7D20C297" w:rsidR="00590355" w:rsidRDefault="00590355" w:rsidP="00F007B8">
      <w:pPr>
        <w:pStyle w:val="Odstavekseznama"/>
        <w:numPr>
          <w:ilvl w:val="0"/>
          <w:numId w:val="23"/>
        </w:numPr>
      </w:pPr>
      <w:r>
        <w:rPr>
          <w:rStyle w:val="hangingindent"/>
          <w:rFonts w:eastAsia="Times New Roman" w:cs="Times New Roman"/>
        </w:rPr>
        <w:t>Bodonski, "Caring among the Forgotten," 117.</w:t>
      </w:r>
    </w:p>
    <w:p w14:paraId="419D013C" w14:textId="77777777" w:rsidR="00BF7C42" w:rsidRDefault="00BF7C42" w:rsidP="00772F94"/>
    <w:p w14:paraId="7E9AAE49" w14:textId="6BA8ADC6" w:rsidR="000C1A1D" w:rsidRDefault="000C1A1D" w:rsidP="00772F94">
      <w:r>
        <w:rPr>
          <w:rFonts w:eastAsia="Times New Roman" w:cs="Times New Roman"/>
        </w:rPr>
        <w:t xml:space="preserve">Bodonski, Ilya. "Caring among the Forgotten." </w:t>
      </w:r>
      <w:r>
        <w:rPr>
          <w:rFonts w:eastAsia="Times New Roman" w:cs="Times New Roman"/>
          <w:i/>
          <w:iCs/>
        </w:rPr>
        <w:t>Journal of Social Activism</w:t>
      </w:r>
      <w:r w:rsidR="002032D4">
        <w:rPr>
          <w:rFonts w:eastAsia="Times New Roman" w:cs="Times New Roman"/>
        </w:rPr>
        <w:t xml:space="preserve"> 14, št</w:t>
      </w:r>
      <w:r>
        <w:rPr>
          <w:rFonts w:eastAsia="Times New Roman" w:cs="Times New Roman"/>
        </w:rPr>
        <w:t>.</w:t>
      </w:r>
      <w:r w:rsidR="002032D4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3 (1989): 112-34.</w:t>
      </w:r>
    </w:p>
    <w:p w14:paraId="2F090EBE" w14:textId="1C3A12E8" w:rsidR="00CE292F" w:rsidRDefault="00CE292F" w:rsidP="00772F94"/>
    <w:p w14:paraId="51806B23" w14:textId="77777777" w:rsidR="00AC4544" w:rsidRPr="00AC4544" w:rsidRDefault="00AC4544" w:rsidP="00AC4544">
      <w:pPr>
        <w:autoSpaceDE w:val="0"/>
        <w:autoSpaceDN w:val="0"/>
        <w:adjustRightInd w:val="0"/>
        <w:rPr>
          <w:rFonts w:cs="CIDFont+F3"/>
          <w:lang w:val="sl-SI"/>
        </w:rPr>
      </w:pPr>
      <w:r w:rsidRPr="00AC4544">
        <w:rPr>
          <w:rFonts w:cs="CIDFont+F3"/>
          <w:lang w:val="sl-SI"/>
        </w:rPr>
        <w:t>Če ima tiskani članek navedeno DOI številko, jo je potrebno navesti (glej navodila</w:t>
      </w:r>
    </w:p>
    <w:p w14:paraId="7AF3FE4F" w14:textId="469AF8FA" w:rsidR="00AC4544" w:rsidRPr="00AC4544" w:rsidRDefault="00AC4544" w:rsidP="00AC4544">
      <w:r w:rsidRPr="00AC4544">
        <w:rPr>
          <w:rFonts w:cs="CIDFont+F3"/>
          <w:lang w:val="sl-SI"/>
        </w:rPr>
        <w:t>spodaj).</w:t>
      </w:r>
    </w:p>
    <w:p w14:paraId="54967EC4" w14:textId="38662443" w:rsidR="00C8405E" w:rsidRDefault="00BF7C42" w:rsidP="00CE292F">
      <w:pPr>
        <w:pStyle w:val="Naslov2"/>
      </w:pPr>
      <w:r>
        <w:t xml:space="preserve">Članek v na spletu dostopni </w:t>
      </w:r>
      <w:r w:rsidR="004074B0">
        <w:t xml:space="preserve">znanstveni </w:t>
      </w:r>
      <w:r>
        <w:t>reviji</w:t>
      </w:r>
    </w:p>
    <w:p w14:paraId="0987504A" w14:textId="77777777" w:rsidR="00CE292F" w:rsidRPr="00CE292F" w:rsidRDefault="00CE292F" w:rsidP="00CE292F"/>
    <w:p w14:paraId="2C89FFF1" w14:textId="74277EAE" w:rsidR="00C8405E" w:rsidRDefault="00F007B8" w:rsidP="00772F94">
      <w:r>
        <w:t xml:space="preserve">V primeru, da </w:t>
      </w:r>
      <w:r w:rsidR="00BF7C42">
        <w:t xml:space="preserve">revija navaja </w:t>
      </w:r>
      <w:r w:rsidR="00C8405E">
        <w:t>DOI (Digital Object Identifier)</w:t>
      </w:r>
      <w:r w:rsidR="00BF7C42">
        <w:t xml:space="preserve">, ga </w:t>
      </w:r>
      <w:r>
        <w:t>je potrebno</w:t>
      </w:r>
      <w:r w:rsidR="00BF7C42">
        <w:t xml:space="preserve"> vključi</w:t>
      </w:r>
      <w:r>
        <w:t>ti</w:t>
      </w:r>
      <w:r w:rsidR="00BF7C42">
        <w:t xml:space="preserve"> </w:t>
      </w:r>
      <w:r>
        <w:t>v citiranje</w:t>
      </w:r>
      <w:r w:rsidR="00C8405E">
        <w:t xml:space="preserve">. </w:t>
      </w:r>
      <w:r>
        <w:t>D</w:t>
      </w:r>
      <w:r w:rsidR="00C8405E">
        <w:t>OI</w:t>
      </w:r>
      <w:r w:rsidR="00BF7C42">
        <w:t xml:space="preserve"> je unikatni stalni identifikator, ki v navezavi na spletni naslov</w:t>
      </w:r>
      <w:r w:rsidR="00C8405E">
        <w:t xml:space="preserve"> http://dx.doi.org/ </w:t>
      </w:r>
      <w:r w:rsidR="00BF7C42">
        <w:t xml:space="preserve">ustvari povezavo do citiranega dela, tudi če se je spremenila domena spletne strani, na kateri je bil ta vir prvotno objavljen. Če DOI ne obstaja, navedite </w:t>
      </w:r>
      <w:r w:rsidR="00C8405E">
        <w:t>URL</w:t>
      </w:r>
      <w:r w:rsidR="00BF7C42">
        <w:t xml:space="preserve"> spletne strani</w:t>
      </w:r>
      <w:r w:rsidR="00C8405E">
        <w:t>.</w:t>
      </w:r>
      <w:r w:rsidR="00BF7C42">
        <w:t xml:space="preserve"> Obvezno vključite datum dostopa.</w:t>
      </w:r>
    </w:p>
    <w:p w14:paraId="271FE261" w14:textId="77777777" w:rsidR="00CE292F" w:rsidRPr="00AC4544" w:rsidRDefault="00CE292F" w:rsidP="00772F94"/>
    <w:p w14:paraId="26F96D43" w14:textId="77777777" w:rsidR="00AC4544" w:rsidRPr="00AC4544" w:rsidRDefault="00AC4544" w:rsidP="00AC4544">
      <w:pPr>
        <w:pStyle w:val="Odstavekseznama"/>
        <w:numPr>
          <w:ilvl w:val="0"/>
          <w:numId w:val="18"/>
        </w:numPr>
        <w:autoSpaceDE w:val="0"/>
        <w:autoSpaceDN w:val="0"/>
        <w:adjustRightInd w:val="0"/>
        <w:rPr>
          <w:rFonts w:cs="CIDFont+F3"/>
          <w:color w:val="000000"/>
          <w:lang w:val="sl-SI"/>
        </w:rPr>
      </w:pPr>
      <w:proofErr w:type="spellStart"/>
      <w:r w:rsidRPr="00AC4544">
        <w:rPr>
          <w:rFonts w:cs="CIDFont+F3"/>
          <w:color w:val="000000"/>
          <w:lang w:val="sl-SI"/>
        </w:rPr>
        <w:t>Gueorgi</w:t>
      </w:r>
      <w:proofErr w:type="spellEnd"/>
      <w:r w:rsidRPr="00AC4544">
        <w:rPr>
          <w:rFonts w:cs="CIDFont+F3"/>
          <w:color w:val="000000"/>
          <w:lang w:val="sl-SI"/>
        </w:rPr>
        <w:t xml:space="preserve"> </w:t>
      </w:r>
      <w:proofErr w:type="spellStart"/>
      <w:r w:rsidRPr="00AC4544">
        <w:rPr>
          <w:rFonts w:cs="CIDFont+F3"/>
          <w:color w:val="000000"/>
          <w:lang w:val="sl-SI"/>
        </w:rPr>
        <w:t>Kossinets</w:t>
      </w:r>
      <w:proofErr w:type="spellEnd"/>
      <w:r w:rsidRPr="00AC4544">
        <w:rPr>
          <w:rFonts w:cs="CIDFont+F3"/>
          <w:color w:val="000000"/>
          <w:lang w:val="sl-SI"/>
        </w:rPr>
        <w:t xml:space="preserve"> in Duncan J. Watts, “</w:t>
      </w:r>
      <w:proofErr w:type="spellStart"/>
      <w:r w:rsidRPr="00AC4544">
        <w:rPr>
          <w:rFonts w:cs="CIDFont+F3"/>
          <w:color w:val="000000"/>
          <w:lang w:val="sl-SI"/>
        </w:rPr>
        <w:t>Origins</w:t>
      </w:r>
      <w:proofErr w:type="spellEnd"/>
      <w:r w:rsidRPr="00AC4544">
        <w:rPr>
          <w:rFonts w:cs="CIDFont+F3"/>
          <w:color w:val="000000"/>
          <w:lang w:val="sl-SI"/>
        </w:rPr>
        <w:t xml:space="preserve"> </w:t>
      </w:r>
      <w:proofErr w:type="spellStart"/>
      <w:r w:rsidRPr="00AC4544">
        <w:rPr>
          <w:rFonts w:cs="CIDFont+F3"/>
          <w:color w:val="000000"/>
          <w:lang w:val="sl-SI"/>
        </w:rPr>
        <w:t>of</w:t>
      </w:r>
      <w:proofErr w:type="spellEnd"/>
      <w:r w:rsidRPr="00AC4544">
        <w:rPr>
          <w:rFonts w:cs="CIDFont+F3"/>
          <w:color w:val="000000"/>
          <w:lang w:val="sl-SI"/>
        </w:rPr>
        <w:t xml:space="preserve"> </w:t>
      </w:r>
      <w:proofErr w:type="spellStart"/>
      <w:r w:rsidRPr="00AC4544">
        <w:rPr>
          <w:rFonts w:cs="CIDFont+F3"/>
          <w:color w:val="000000"/>
          <w:lang w:val="sl-SI"/>
        </w:rPr>
        <w:t>Homophily</w:t>
      </w:r>
      <w:proofErr w:type="spellEnd"/>
      <w:r w:rsidRPr="00AC4544">
        <w:rPr>
          <w:rFonts w:cs="CIDFont+F3"/>
          <w:color w:val="000000"/>
          <w:lang w:val="sl-SI"/>
        </w:rPr>
        <w:t xml:space="preserve"> in </w:t>
      </w:r>
      <w:proofErr w:type="spellStart"/>
      <w:r w:rsidRPr="00AC4544">
        <w:rPr>
          <w:rFonts w:cs="CIDFont+F3"/>
          <w:color w:val="000000"/>
          <w:lang w:val="sl-SI"/>
        </w:rPr>
        <w:t>an</w:t>
      </w:r>
      <w:proofErr w:type="spellEnd"/>
    </w:p>
    <w:p w14:paraId="49E17469" w14:textId="77777777" w:rsidR="00AC4544" w:rsidRPr="00AC4544" w:rsidRDefault="00AC4544" w:rsidP="00AC4544">
      <w:pPr>
        <w:pStyle w:val="Odstavekseznama"/>
        <w:autoSpaceDE w:val="0"/>
        <w:autoSpaceDN w:val="0"/>
        <w:adjustRightInd w:val="0"/>
        <w:rPr>
          <w:rFonts w:cs="CIDFont+F3"/>
          <w:color w:val="000000"/>
          <w:lang w:val="sl-SI"/>
        </w:rPr>
      </w:pPr>
      <w:proofErr w:type="spellStart"/>
      <w:r w:rsidRPr="00AC4544">
        <w:rPr>
          <w:rFonts w:cs="CIDFont+F3"/>
          <w:color w:val="000000"/>
          <w:lang w:val="sl-SI"/>
        </w:rPr>
        <w:t>Evolving</w:t>
      </w:r>
      <w:proofErr w:type="spellEnd"/>
      <w:r w:rsidRPr="00AC4544">
        <w:rPr>
          <w:rFonts w:cs="CIDFont+F3"/>
          <w:color w:val="000000"/>
          <w:lang w:val="sl-SI"/>
        </w:rPr>
        <w:t xml:space="preserve"> Social </w:t>
      </w:r>
      <w:proofErr w:type="spellStart"/>
      <w:r w:rsidRPr="00AC4544">
        <w:rPr>
          <w:rFonts w:cs="CIDFont+F3"/>
          <w:color w:val="000000"/>
          <w:lang w:val="sl-SI"/>
        </w:rPr>
        <w:t>Network</w:t>
      </w:r>
      <w:proofErr w:type="spellEnd"/>
      <w:r w:rsidRPr="00AC4544">
        <w:rPr>
          <w:rFonts w:cs="CIDFont+F3"/>
          <w:color w:val="000000"/>
          <w:lang w:val="sl-SI"/>
        </w:rPr>
        <w:t xml:space="preserve">,” </w:t>
      </w:r>
      <w:proofErr w:type="spellStart"/>
      <w:r w:rsidRPr="00AC4544">
        <w:rPr>
          <w:rFonts w:cs="CIDFont+F4"/>
          <w:color w:val="000000"/>
          <w:lang w:val="sl-SI"/>
        </w:rPr>
        <w:t>American</w:t>
      </w:r>
      <w:proofErr w:type="spellEnd"/>
      <w:r w:rsidRPr="00AC4544">
        <w:rPr>
          <w:rFonts w:cs="CIDFont+F4"/>
          <w:color w:val="000000"/>
          <w:lang w:val="sl-SI"/>
        </w:rPr>
        <w:t xml:space="preserve"> </w:t>
      </w:r>
      <w:proofErr w:type="spellStart"/>
      <w:r w:rsidRPr="00AC4544">
        <w:rPr>
          <w:rFonts w:cs="CIDFont+F4"/>
          <w:color w:val="000000"/>
          <w:lang w:val="sl-SI"/>
        </w:rPr>
        <w:t>Journal</w:t>
      </w:r>
      <w:proofErr w:type="spellEnd"/>
      <w:r w:rsidRPr="00AC4544">
        <w:rPr>
          <w:rFonts w:cs="CIDFont+F4"/>
          <w:color w:val="000000"/>
          <w:lang w:val="sl-SI"/>
        </w:rPr>
        <w:t xml:space="preserve"> </w:t>
      </w:r>
      <w:proofErr w:type="spellStart"/>
      <w:r w:rsidRPr="00AC4544">
        <w:rPr>
          <w:rFonts w:cs="CIDFont+F4"/>
          <w:color w:val="000000"/>
          <w:lang w:val="sl-SI"/>
        </w:rPr>
        <w:t>of</w:t>
      </w:r>
      <w:proofErr w:type="spellEnd"/>
      <w:r w:rsidRPr="00AC4544">
        <w:rPr>
          <w:rFonts w:cs="CIDFont+F4"/>
          <w:color w:val="000000"/>
          <w:lang w:val="sl-SI"/>
        </w:rPr>
        <w:t xml:space="preserve"> </w:t>
      </w:r>
      <w:proofErr w:type="spellStart"/>
      <w:r w:rsidRPr="00AC4544">
        <w:rPr>
          <w:rFonts w:cs="CIDFont+F4"/>
          <w:color w:val="000000"/>
          <w:lang w:val="sl-SI"/>
        </w:rPr>
        <w:t>Sociology</w:t>
      </w:r>
      <w:proofErr w:type="spellEnd"/>
      <w:r w:rsidRPr="00AC4544">
        <w:rPr>
          <w:rFonts w:cs="CIDFont+F4"/>
          <w:color w:val="000000"/>
          <w:lang w:val="sl-SI"/>
        </w:rPr>
        <w:t xml:space="preserve"> </w:t>
      </w:r>
      <w:r w:rsidRPr="00AC4544">
        <w:rPr>
          <w:rFonts w:cs="CIDFont+F3"/>
          <w:color w:val="000000"/>
          <w:lang w:val="sl-SI"/>
        </w:rPr>
        <w:t>115 (2009): 411,</w:t>
      </w:r>
    </w:p>
    <w:p w14:paraId="693BCE83" w14:textId="77777777" w:rsidR="00AC4544" w:rsidRPr="00AC4544" w:rsidRDefault="00AC4544" w:rsidP="00AC4544">
      <w:pPr>
        <w:pStyle w:val="Odstavekseznama"/>
        <w:autoSpaceDE w:val="0"/>
        <w:autoSpaceDN w:val="0"/>
        <w:adjustRightInd w:val="0"/>
        <w:rPr>
          <w:rFonts w:cs="CIDFont+F3"/>
          <w:color w:val="000000"/>
          <w:lang w:val="sl-SI"/>
        </w:rPr>
      </w:pPr>
      <w:r w:rsidRPr="00AC4544">
        <w:rPr>
          <w:rFonts w:cs="CIDFont+F3"/>
          <w:color w:val="000000"/>
          <w:lang w:val="sl-SI"/>
        </w:rPr>
        <w:t xml:space="preserve">pridobljeno 28. 2. 2010, </w:t>
      </w:r>
      <w:r w:rsidRPr="00AC4544">
        <w:rPr>
          <w:rFonts w:cs="CIDFont+F3"/>
          <w:color w:val="0000FF"/>
          <w:lang w:val="sl-SI"/>
        </w:rPr>
        <w:t>https://doi.org/10.1086/599247</w:t>
      </w:r>
      <w:r w:rsidRPr="00AC4544">
        <w:rPr>
          <w:rFonts w:cs="CIDFont+F3"/>
          <w:color w:val="000000"/>
          <w:lang w:val="sl-SI"/>
        </w:rPr>
        <w:t>.</w:t>
      </w:r>
    </w:p>
    <w:p w14:paraId="31669E32" w14:textId="77777777" w:rsidR="00AC4544" w:rsidRPr="00AC4544" w:rsidRDefault="00AC4544" w:rsidP="00AC4544">
      <w:pPr>
        <w:pStyle w:val="Odstavekseznama"/>
        <w:numPr>
          <w:ilvl w:val="0"/>
          <w:numId w:val="18"/>
        </w:numPr>
        <w:autoSpaceDE w:val="0"/>
        <w:autoSpaceDN w:val="0"/>
        <w:adjustRightInd w:val="0"/>
        <w:rPr>
          <w:rFonts w:cs="CIDFont+F3"/>
          <w:color w:val="000000"/>
          <w:lang w:val="sl-SI"/>
        </w:rPr>
      </w:pPr>
      <w:proofErr w:type="spellStart"/>
      <w:r w:rsidRPr="00AC4544">
        <w:rPr>
          <w:rFonts w:cs="CIDFont+F3"/>
          <w:color w:val="000000"/>
          <w:lang w:val="sl-SI"/>
        </w:rPr>
        <w:t>Kossinets</w:t>
      </w:r>
      <w:proofErr w:type="spellEnd"/>
      <w:r w:rsidRPr="00AC4544">
        <w:rPr>
          <w:rFonts w:cs="CIDFont+F3"/>
          <w:color w:val="000000"/>
          <w:lang w:val="sl-SI"/>
        </w:rPr>
        <w:t xml:space="preserve"> in Watts, “</w:t>
      </w:r>
      <w:proofErr w:type="spellStart"/>
      <w:r w:rsidRPr="00AC4544">
        <w:rPr>
          <w:rFonts w:cs="CIDFont+F3"/>
          <w:color w:val="000000"/>
          <w:lang w:val="sl-SI"/>
        </w:rPr>
        <w:t>Origins</w:t>
      </w:r>
      <w:proofErr w:type="spellEnd"/>
      <w:r w:rsidRPr="00AC4544">
        <w:rPr>
          <w:rFonts w:cs="CIDFont+F3"/>
          <w:color w:val="000000"/>
          <w:lang w:val="sl-SI"/>
        </w:rPr>
        <w:t xml:space="preserve"> </w:t>
      </w:r>
      <w:proofErr w:type="spellStart"/>
      <w:r w:rsidRPr="00AC4544">
        <w:rPr>
          <w:rFonts w:cs="CIDFont+F3"/>
          <w:color w:val="000000"/>
          <w:lang w:val="sl-SI"/>
        </w:rPr>
        <w:t>of</w:t>
      </w:r>
      <w:proofErr w:type="spellEnd"/>
      <w:r w:rsidRPr="00AC4544">
        <w:rPr>
          <w:rFonts w:cs="CIDFont+F3"/>
          <w:color w:val="000000"/>
          <w:lang w:val="sl-SI"/>
        </w:rPr>
        <w:t xml:space="preserve"> </w:t>
      </w:r>
      <w:proofErr w:type="spellStart"/>
      <w:r w:rsidRPr="00AC4544">
        <w:rPr>
          <w:rFonts w:cs="CIDFont+F3"/>
          <w:color w:val="000000"/>
          <w:lang w:val="sl-SI"/>
        </w:rPr>
        <w:t>Homophily</w:t>
      </w:r>
      <w:proofErr w:type="spellEnd"/>
      <w:r w:rsidRPr="00AC4544">
        <w:rPr>
          <w:rFonts w:cs="CIDFont+F3"/>
          <w:color w:val="000000"/>
          <w:lang w:val="sl-SI"/>
        </w:rPr>
        <w:t>,” 439.</w:t>
      </w:r>
    </w:p>
    <w:p w14:paraId="0D3C5F42" w14:textId="77777777" w:rsidR="00CE292F" w:rsidRPr="00AC4544" w:rsidRDefault="00CE292F" w:rsidP="00772F94"/>
    <w:p w14:paraId="5760C4F2" w14:textId="77777777" w:rsidR="00AC4544" w:rsidRPr="00AC4544" w:rsidRDefault="00AC4544" w:rsidP="00AC4544">
      <w:pPr>
        <w:autoSpaceDE w:val="0"/>
        <w:autoSpaceDN w:val="0"/>
        <w:adjustRightInd w:val="0"/>
        <w:rPr>
          <w:rFonts w:cs="CIDFont+F3"/>
          <w:color w:val="000000"/>
          <w:lang w:val="sl-SI"/>
        </w:rPr>
      </w:pPr>
      <w:proofErr w:type="spellStart"/>
      <w:r w:rsidRPr="00AC4544">
        <w:rPr>
          <w:rFonts w:cs="CIDFont+F3"/>
          <w:color w:val="000000"/>
          <w:lang w:val="sl-SI"/>
        </w:rPr>
        <w:t>Kossinets</w:t>
      </w:r>
      <w:proofErr w:type="spellEnd"/>
      <w:r w:rsidRPr="00AC4544">
        <w:rPr>
          <w:rFonts w:cs="CIDFont+F3"/>
          <w:color w:val="000000"/>
          <w:lang w:val="sl-SI"/>
        </w:rPr>
        <w:t xml:space="preserve">, </w:t>
      </w:r>
      <w:proofErr w:type="spellStart"/>
      <w:r w:rsidRPr="00AC4544">
        <w:rPr>
          <w:rFonts w:cs="CIDFont+F3"/>
          <w:color w:val="000000"/>
          <w:lang w:val="sl-SI"/>
        </w:rPr>
        <w:t>Gueorgi</w:t>
      </w:r>
      <w:proofErr w:type="spellEnd"/>
      <w:r w:rsidRPr="00AC4544">
        <w:rPr>
          <w:rFonts w:cs="CIDFont+F3"/>
          <w:color w:val="000000"/>
          <w:lang w:val="sl-SI"/>
        </w:rPr>
        <w:t xml:space="preserve"> in Duncan J. Watts. “</w:t>
      </w:r>
      <w:proofErr w:type="spellStart"/>
      <w:r w:rsidRPr="00AC4544">
        <w:rPr>
          <w:rFonts w:cs="CIDFont+F3"/>
          <w:color w:val="000000"/>
          <w:lang w:val="sl-SI"/>
        </w:rPr>
        <w:t>Origins</w:t>
      </w:r>
      <w:proofErr w:type="spellEnd"/>
      <w:r w:rsidRPr="00AC4544">
        <w:rPr>
          <w:rFonts w:cs="CIDFont+F3"/>
          <w:color w:val="000000"/>
          <w:lang w:val="sl-SI"/>
        </w:rPr>
        <w:t xml:space="preserve"> </w:t>
      </w:r>
      <w:proofErr w:type="spellStart"/>
      <w:r w:rsidRPr="00AC4544">
        <w:rPr>
          <w:rFonts w:cs="CIDFont+F3"/>
          <w:color w:val="000000"/>
          <w:lang w:val="sl-SI"/>
        </w:rPr>
        <w:t>of</w:t>
      </w:r>
      <w:proofErr w:type="spellEnd"/>
      <w:r w:rsidRPr="00AC4544">
        <w:rPr>
          <w:rFonts w:cs="CIDFont+F3"/>
          <w:color w:val="000000"/>
          <w:lang w:val="sl-SI"/>
        </w:rPr>
        <w:t xml:space="preserve"> </w:t>
      </w:r>
      <w:proofErr w:type="spellStart"/>
      <w:r w:rsidRPr="00AC4544">
        <w:rPr>
          <w:rFonts w:cs="CIDFont+F3"/>
          <w:color w:val="000000"/>
          <w:lang w:val="sl-SI"/>
        </w:rPr>
        <w:t>Homophily</w:t>
      </w:r>
      <w:proofErr w:type="spellEnd"/>
      <w:r w:rsidRPr="00AC4544">
        <w:rPr>
          <w:rFonts w:cs="CIDFont+F3"/>
          <w:color w:val="000000"/>
          <w:lang w:val="sl-SI"/>
        </w:rPr>
        <w:t xml:space="preserve"> in </w:t>
      </w:r>
      <w:proofErr w:type="spellStart"/>
      <w:r w:rsidRPr="00AC4544">
        <w:rPr>
          <w:rFonts w:cs="CIDFont+F3"/>
          <w:color w:val="000000"/>
          <w:lang w:val="sl-SI"/>
        </w:rPr>
        <w:t>an</w:t>
      </w:r>
      <w:proofErr w:type="spellEnd"/>
      <w:r w:rsidRPr="00AC4544">
        <w:rPr>
          <w:rFonts w:cs="CIDFont+F3"/>
          <w:color w:val="000000"/>
          <w:lang w:val="sl-SI"/>
        </w:rPr>
        <w:t xml:space="preserve"> </w:t>
      </w:r>
      <w:proofErr w:type="spellStart"/>
      <w:r w:rsidRPr="00AC4544">
        <w:rPr>
          <w:rFonts w:cs="CIDFont+F3"/>
          <w:color w:val="000000"/>
          <w:lang w:val="sl-SI"/>
        </w:rPr>
        <w:t>Evolving</w:t>
      </w:r>
      <w:proofErr w:type="spellEnd"/>
    </w:p>
    <w:p w14:paraId="000EB2B0" w14:textId="77777777" w:rsidR="00AC4544" w:rsidRPr="00AC4544" w:rsidRDefault="00AC4544" w:rsidP="00AC4544">
      <w:pPr>
        <w:autoSpaceDE w:val="0"/>
        <w:autoSpaceDN w:val="0"/>
        <w:adjustRightInd w:val="0"/>
        <w:rPr>
          <w:rFonts w:cs="CIDFont+F3"/>
          <w:color w:val="000000"/>
          <w:lang w:val="sl-SI"/>
        </w:rPr>
      </w:pPr>
      <w:r w:rsidRPr="00AC4544">
        <w:rPr>
          <w:rFonts w:cs="CIDFont+F3"/>
          <w:color w:val="000000"/>
          <w:lang w:val="sl-SI"/>
        </w:rPr>
        <w:t xml:space="preserve">Social </w:t>
      </w:r>
      <w:proofErr w:type="spellStart"/>
      <w:r w:rsidRPr="00AC4544">
        <w:rPr>
          <w:rFonts w:cs="CIDFont+F3"/>
          <w:color w:val="000000"/>
          <w:lang w:val="sl-SI"/>
        </w:rPr>
        <w:t>Network</w:t>
      </w:r>
      <w:proofErr w:type="spellEnd"/>
      <w:r w:rsidRPr="00AC4544">
        <w:rPr>
          <w:rFonts w:cs="CIDFont+F3"/>
          <w:color w:val="000000"/>
          <w:lang w:val="sl-SI"/>
        </w:rPr>
        <w:t xml:space="preserve">.” </w:t>
      </w:r>
      <w:proofErr w:type="spellStart"/>
      <w:r w:rsidRPr="00AC4544">
        <w:rPr>
          <w:rFonts w:cs="CIDFont+F4"/>
          <w:color w:val="000000"/>
          <w:lang w:val="sl-SI"/>
        </w:rPr>
        <w:t>American</w:t>
      </w:r>
      <w:proofErr w:type="spellEnd"/>
      <w:r w:rsidRPr="00AC4544">
        <w:rPr>
          <w:rFonts w:cs="CIDFont+F4"/>
          <w:color w:val="000000"/>
          <w:lang w:val="sl-SI"/>
        </w:rPr>
        <w:t xml:space="preserve"> </w:t>
      </w:r>
      <w:proofErr w:type="spellStart"/>
      <w:r w:rsidRPr="00AC4544">
        <w:rPr>
          <w:rFonts w:cs="CIDFont+F4"/>
          <w:color w:val="000000"/>
          <w:lang w:val="sl-SI"/>
        </w:rPr>
        <w:t>Journal</w:t>
      </w:r>
      <w:proofErr w:type="spellEnd"/>
      <w:r w:rsidRPr="00AC4544">
        <w:rPr>
          <w:rFonts w:cs="CIDFont+F4"/>
          <w:color w:val="000000"/>
          <w:lang w:val="sl-SI"/>
        </w:rPr>
        <w:t xml:space="preserve"> </w:t>
      </w:r>
      <w:proofErr w:type="spellStart"/>
      <w:r w:rsidRPr="00AC4544">
        <w:rPr>
          <w:rFonts w:cs="CIDFont+F4"/>
          <w:color w:val="000000"/>
          <w:lang w:val="sl-SI"/>
        </w:rPr>
        <w:t>of</w:t>
      </w:r>
      <w:proofErr w:type="spellEnd"/>
      <w:r w:rsidRPr="00AC4544">
        <w:rPr>
          <w:rFonts w:cs="CIDFont+F4"/>
          <w:color w:val="000000"/>
          <w:lang w:val="sl-SI"/>
        </w:rPr>
        <w:t xml:space="preserve"> </w:t>
      </w:r>
      <w:proofErr w:type="spellStart"/>
      <w:r w:rsidRPr="00AC4544">
        <w:rPr>
          <w:rFonts w:cs="CIDFont+F4"/>
          <w:color w:val="000000"/>
          <w:lang w:val="sl-SI"/>
        </w:rPr>
        <w:t>Sociology</w:t>
      </w:r>
      <w:proofErr w:type="spellEnd"/>
      <w:r w:rsidRPr="00AC4544">
        <w:rPr>
          <w:rFonts w:cs="CIDFont+F4"/>
          <w:color w:val="000000"/>
          <w:lang w:val="sl-SI"/>
        </w:rPr>
        <w:t xml:space="preserve"> </w:t>
      </w:r>
      <w:r w:rsidRPr="00AC4544">
        <w:rPr>
          <w:rFonts w:cs="CIDFont+F3"/>
          <w:color w:val="000000"/>
          <w:lang w:val="sl-SI"/>
        </w:rPr>
        <w:t xml:space="preserve">115 (2009): 405–50. Pridobljeno 28. 2. 2010. </w:t>
      </w:r>
      <w:hyperlink r:id="rId10" w:history="1">
        <w:r w:rsidRPr="00AC4544">
          <w:rPr>
            <w:rStyle w:val="Hiperpovezava"/>
            <w:rFonts w:cs="CIDFont+F3"/>
            <w:lang w:val="sl-SI"/>
          </w:rPr>
          <w:t>https://doi.org/10.1086/599247</w:t>
        </w:r>
      </w:hyperlink>
      <w:r w:rsidRPr="00AC4544">
        <w:rPr>
          <w:rFonts w:cs="CIDFont+F3"/>
          <w:color w:val="000000"/>
          <w:lang w:val="sl-SI"/>
        </w:rPr>
        <w:t xml:space="preserve">. </w:t>
      </w:r>
    </w:p>
    <w:p w14:paraId="78ACB653" w14:textId="77777777" w:rsidR="00AC4544" w:rsidRDefault="00AC4544" w:rsidP="00AC4544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3"/>
          <w:szCs w:val="23"/>
          <w:lang w:val="sl-SI"/>
        </w:rPr>
      </w:pPr>
    </w:p>
    <w:p w14:paraId="41050C1B" w14:textId="4EE9C162" w:rsidR="00C8405E" w:rsidRPr="00AC4544" w:rsidRDefault="004074B0" w:rsidP="00AC4544">
      <w:pPr>
        <w:pStyle w:val="Naslov2"/>
        <w:rPr>
          <w:color w:val="000000"/>
          <w:lang w:val="sl-SI"/>
        </w:rPr>
      </w:pPr>
      <w:r w:rsidRPr="00AC4544">
        <w:t>Članki v dnevnem in revijalnem tisku</w:t>
      </w:r>
    </w:p>
    <w:p w14:paraId="271DE518" w14:textId="77777777" w:rsidR="00CE292F" w:rsidRPr="00CE292F" w:rsidRDefault="00CE292F" w:rsidP="00CE292F"/>
    <w:p w14:paraId="79AE4910" w14:textId="1EADAC8B" w:rsidR="00C8405E" w:rsidRDefault="00F007B8" w:rsidP="00AA6D7F">
      <w:r>
        <w:t>V primeru, da ste</w:t>
      </w:r>
      <w:r w:rsidR="00AA6D7F">
        <w:t xml:space="preserve"> do članka dostopali preko </w:t>
      </w:r>
      <w:r w:rsidR="006742C4">
        <w:t>svetovnega spleta, navedite</w:t>
      </w:r>
      <w:r w:rsidR="00AA6D7F">
        <w:t xml:space="preserve"> URL spletne strani</w:t>
      </w:r>
      <w:r w:rsidR="006742C4">
        <w:t xml:space="preserve"> in</w:t>
      </w:r>
      <w:r w:rsidR="00AA6D7F">
        <w:t xml:space="preserve"> datuma dostopa</w:t>
      </w:r>
      <w:r w:rsidR="00C8405E">
        <w:t>.</w:t>
      </w:r>
      <w:r w:rsidR="00AA6D7F">
        <w:t xml:space="preserve"> Če je avtor članka neznan, </w:t>
      </w:r>
      <w:r w:rsidR="006742C4">
        <w:t xml:space="preserve">citat </w:t>
      </w:r>
      <w:r w:rsidR="00AA6D7F">
        <w:t>začnite z naslovom dela</w:t>
      </w:r>
      <w:r w:rsidR="00C8405E">
        <w:t>.</w:t>
      </w:r>
    </w:p>
    <w:p w14:paraId="40EA9C4A" w14:textId="77777777" w:rsidR="00CE292F" w:rsidRDefault="00CE292F" w:rsidP="00772F94"/>
    <w:p w14:paraId="2E35E22D" w14:textId="19A91F69" w:rsidR="00C8405E" w:rsidRDefault="00C8405E" w:rsidP="00181BD4">
      <w:pPr>
        <w:pStyle w:val="Odstavekseznama"/>
        <w:numPr>
          <w:ilvl w:val="0"/>
          <w:numId w:val="19"/>
        </w:numPr>
      </w:pPr>
      <w:r>
        <w:t xml:space="preserve">Daniel Mendelsohn, “But Enough about Me,” </w:t>
      </w:r>
      <w:r w:rsidRPr="00181BD4">
        <w:rPr>
          <w:i/>
          <w:iCs/>
        </w:rPr>
        <w:t>New Yorker</w:t>
      </w:r>
      <w:r>
        <w:t>,</w:t>
      </w:r>
      <w:r w:rsidR="00AA6D7F">
        <w:t xml:space="preserve"> 25. 1.</w:t>
      </w:r>
      <w:r>
        <w:t xml:space="preserve"> 2010, 68.</w:t>
      </w:r>
    </w:p>
    <w:p w14:paraId="1FDE23A4" w14:textId="77777777" w:rsidR="00F007B8" w:rsidRDefault="00F007B8" w:rsidP="00F007B8">
      <w:pPr>
        <w:pStyle w:val="Odstavekseznama"/>
        <w:numPr>
          <w:ilvl w:val="0"/>
          <w:numId w:val="19"/>
        </w:numPr>
      </w:pPr>
      <w:r>
        <w:t>Mendelsohn, “But Enough about Me,” 69.</w:t>
      </w:r>
    </w:p>
    <w:p w14:paraId="280A0147" w14:textId="77777777" w:rsidR="00F007B8" w:rsidRDefault="00F007B8" w:rsidP="00F007B8"/>
    <w:p w14:paraId="0B434CDD" w14:textId="77777777" w:rsidR="00F007B8" w:rsidRDefault="00F007B8" w:rsidP="00F007B8">
      <w:r>
        <w:t xml:space="preserve">Mendelsohn, Daniel. “But Enough about Me.” </w:t>
      </w:r>
      <w:r>
        <w:rPr>
          <w:i/>
          <w:iCs/>
        </w:rPr>
        <w:t>New Yorker</w:t>
      </w:r>
      <w:r>
        <w:t>, 25. 1. 2010.</w:t>
      </w:r>
    </w:p>
    <w:p w14:paraId="1C16B274" w14:textId="77777777" w:rsidR="00F007B8" w:rsidRDefault="00F007B8" w:rsidP="00F007B8"/>
    <w:p w14:paraId="64329975" w14:textId="7669CDA2" w:rsidR="00C8405E" w:rsidRDefault="00AA6D7F" w:rsidP="00F007B8">
      <w:pPr>
        <w:pStyle w:val="Odstavekseznama"/>
        <w:numPr>
          <w:ilvl w:val="0"/>
          <w:numId w:val="24"/>
        </w:numPr>
      </w:pPr>
      <w:r>
        <w:lastRenderedPageBreak/>
        <w:t>Sheryl Gay Stolberg in</w:t>
      </w:r>
      <w:r w:rsidR="00C8405E">
        <w:t xml:space="preserve"> Robert Pear, “Wary Centrists Posing Challenge in Health Care Vote,” </w:t>
      </w:r>
      <w:r w:rsidR="00C8405E" w:rsidRPr="00F007B8">
        <w:rPr>
          <w:i/>
          <w:iCs/>
        </w:rPr>
        <w:t>New York Times</w:t>
      </w:r>
      <w:r>
        <w:t>, 27. 2. 2010, dostopen 28. 2</w:t>
      </w:r>
      <w:r w:rsidR="00181BD4">
        <w:t>.</w:t>
      </w:r>
      <w:r w:rsidR="00C8405E">
        <w:t xml:space="preserve"> 2010, http://www.nytimes.com/2010/02/28/us/politics/28health.html.</w:t>
      </w:r>
    </w:p>
    <w:p w14:paraId="440EACC5" w14:textId="1DC2D04E" w:rsidR="003D6E61" w:rsidRDefault="00181BD4" w:rsidP="00772F94">
      <w:pPr>
        <w:pStyle w:val="Odstavekseznama"/>
        <w:numPr>
          <w:ilvl w:val="0"/>
          <w:numId w:val="24"/>
        </w:numPr>
      </w:pPr>
      <w:r>
        <w:t>Stolberg in</w:t>
      </w:r>
      <w:r w:rsidR="00C8405E">
        <w:t xml:space="preserve"> Pear, “Wary Centrists.”</w:t>
      </w:r>
    </w:p>
    <w:p w14:paraId="4390D3A0" w14:textId="71725763" w:rsidR="00C8405E" w:rsidRDefault="00C8405E" w:rsidP="00772F94">
      <w:r>
        <w:t xml:space="preserve">Mendelsohn, Daniel. “But Enough about Me.” </w:t>
      </w:r>
      <w:r>
        <w:rPr>
          <w:i/>
          <w:iCs/>
        </w:rPr>
        <w:t>New Yorker</w:t>
      </w:r>
      <w:r w:rsidR="00181BD4">
        <w:t>, 25. 1.</w:t>
      </w:r>
      <w:r>
        <w:t xml:space="preserve"> 2010.</w:t>
      </w:r>
    </w:p>
    <w:p w14:paraId="3DAC64F0" w14:textId="77777777" w:rsidR="00181BD4" w:rsidRDefault="00181BD4" w:rsidP="00772F94"/>
    <w:p w14:paraId="2613781E" w14:textId="161434B3" w:rsidR="00C8405E" w:rsidRDefault="00181BD4" w:rsidP="00772F94">
      <w:r>
        <w:t>Stolberg, Sheryl Gay in</w:t>
      </w:r>
      <w:r w:rsidR="00C8405E">
        <w:t xml:space="preserve"> Robert Pear. “Wary Centrists Posing Challenge in Health Care Vote.” </w:t>
      </w:r>
      <w:r w:rsidR="00C8405E">
        <w:rPr>
          <w:i/>
          <w:iCs/>
        </w:rPr>
        <w:t>New York Times</w:t>
      </w:r>
      <w:r w:rsidR="00EC325F">
        <w:t>, 27. 2. 2010. Pridobljeno</w:t>
      </w:r>
      <w:r>
        <w:t xml:space="preserve"> 28. 2.</w:t>
      </w:r>
      <w:r w:rsidR="00C8405E">
        <w:t xml:space="preserve"> 2010. </w:t>
      </w:r>
      <w:hyperlink r:id="rId11" w:history="1">
        <w:r w:rsidR="00CE292F" w:rsidRPr="00E30398">
          <w:rPr>
            <w:rStyle w:val="Hiperpovezava"/>
          </w:rPr>
          <w:t>http://www.nytimes.com/2010/02/28/us/politics/28health.html</w:t>
        </w:r>
      </w:hyperlink>
      <w:r w:rsidR="00C8405E">
        <w:t>.</w:t>
      </w:r>
    </w:p>
    <w:p w14:paraId="037AA32B" w14:textId="77777777" w:rsidR="00CE292F" w:rsidRDefault="00CE292F" w:rsidP="00772F94"/>
    <w:p w14:paraId="53F3EC51" w14:textId="6FB87B96" w:rsidR="00C8405E" w:rsidRDefault="00C2590E" w:rsidP="00CE292F">
      <w:pPr>
        <w:pStyle w:val="Naslov1"/>
      </w:pPr>
      <w:r>
        <w:t>Recenzija knjige</w:t>
      </w:r>
    </w:p>
    <w:p w14:paraId="3984409A" w14:textId="77777777" w:rsidR="00CE292F" w:rsidRPr="00CE292F" w:rsidRDefault="00CE292F" w:rsidP="00CE292F"/>
    <w:p w14:paraId="4FBDBBF6" w14:textId="565B0171" w:rsidR="00C8405E" w:rsidRDefault="00C8405E" w:rsidP="00772F94">
      <w:r>
        <w:t>1. David Kamp, “D</w:t>
      </w:r>
      <w:r w:rsidR="00C2590E">
        <w:t>econs</w:t>
      </w:r>
      <w:r w:rsidR="00C01DD1">
        <w:t>tructing Dinner,” recenzija</w:t>
      </w:r>
      <w:r>
        <w:t xml:space="preserve"> </w:t>
      </w:r>
      <w:r>
        <w:rPr>
          <w:i/>
          <w:iCs/>
        </w:rPr>
        <w:t>The Omnivore’s Dilemma: A Natural History of Four Meals</w:t>
      </w:r>
      <w:r w:rsidR="00C01DD1">
        <w:t>, avt.</w:t>
      </w:r>
      <w:r>
        <w:t xml:space="preserve"> Michael Pollan, </w:t>
      </w:r>
      <w:r>
        <w:rPr>
          <w:i/>
          <w:iCs/>
        </w:rPr>
        <w:t>New York Times</w:t>
      </w:r>
      <w:r w:rsidR="00C2590E">
        <w:t>, 23. 4.</w:t>
      </w:r>
      <w:r>
        <w:t xml:space="preserve"> 2006, Sunday Book Review, http://www.nytimes.com/2006/04/23/books/review/23kamp.html.</w:t>
      </w:r>
    </w:p>
    <w:p w14:paraId="3CE0B2B8" w14:textId="77777777" w:rsidR="00C8405E" w:rsidRDefault="00C8405E" w:rsidP="00772F94">
      <w:r>
        <w:t>2. Kamp, “Deconstructing Dinner.”</w:t>
      </w:r>
    </w:p>
    <w:p w14:paraId="21AF3042" w14:textId="77777777" w:rsidR="00CE292F" w:rsidRDefault="00CE292F" w:rsidP="00772F94"/>
    <w:p w14:paraId="13351B55" w14:textId="20FA9E4C" w:rsidR="00C8405E" w:rsidRDefault="00C8405E" w:rsidP="00772F94">
      <w:r>
        <w:t>Kamp, David. “D</w:t>
      </w:r>
      <w:r w:rsidR="00C2590E">
        <w:t>econs</w:t>
      </w:r>
      <w:r w:rsidR="00C01DD1">
        <w:t>tructing Dinner.” Recenzija</w:t>
      </w:r>
      <w:r>
        <w:t xml:space="preserve"> </w:t>
      </w:r>
      <w:r>
        <w:rPr>
          <w:i/>
          <w:iCs/>
        </w:rPr>
        <w:t>The Omnivore’s Dilemma: A Natural History of Four Meals</w:t>
      </w:r>
      <w:r w:rsidR="00C01DD1">
        <w:t>, avt.</w:t>
      </w:r>
      <w:r>
        <w:t xml:space="preserve"> Michael Pollan. </w:t>
      </w:r>
      <w:r>
        <w:rPr>
          <w:i/>
          <w:iCs/>
        </w:rPr>
        <w:t>New York Times</w:t>
      </w:r>
      <w:r w:rsidR="00C2590E">
        <w:t>, 23. 4.</w:t>
      </w:r>
      <w:r>
        <w:t xml:space="preserve"> 2006, Sunday Book Review. </w:t>
      </w:r>
      <w:hyperlink r:id="rId12" w:history="1">
        <w:r w:rsidR="00CE292F" w:rsidRPr="00E30398">
          <w:rPr>
            <w:rStyle w:val="Hiperpovezava"/>
          </w:rPr>
          <w:t>http://www.nytimes.com/2006/04/23/books/review/23kamp.html</w:t>
        </w:r>
      </w:hyperlink>
      <w:r>
        <w:t>.</w:t>
      </w:r>
    </w:p>
    <w:p w14:paraId="58DB256C" w14:textId="77777777" w:rsidR="00CE292F" w:rsidRDefault="00CE292F" w:rsidP="00772F94"/>
    <w:p w14:paraId="7766413A" w14:textId="40434C57" w:rsidR="00C8405E" w:rsidRDefault="00C01DD1" w:rsidP="00CE292F">
      <w:pPr>
        <w:pStyle w:val="Naslov1"/>
      </w:pPr>
      <w:r>
        <w:t>Doktorske disertacije, magisteriji, diplome</w:t>
      </w:r>
    </w:p>
    <w:p w14:paraId="4938BD5E" w14:textId="77777777" w:rsidR="00CE292F" w:rsidRPr="00CE292F" w:rsidRDefault="00CE292F" w:rsidP="00CE292F"/>
    <w:p w14:paraId="28E13480" w14:textId="44C76946" w:rsidR="00C8405E" w:rsidRDefault="00C8405E" w:rsidP="00772F94">
      <w:r>
        <w:t xml:space="preserve">1. Mihwa Choi, “Contesting </w:t>
      </w:r>
      <w:r>
        <w:rPr>
          <w:i/>
          <w:iCs/>
        </w:rPr>
        <w:t>Imaginaires</w:t>
      </w:r>
      <w:r>
        <w:t xml:space="preserve"> in Death Rituals during th</w:t>
      </w:r>
      <w:r w:rsidR="00C01DD1">
        <w:t>e Northern Song Dynasty” (doktorska disertacija</w:t>
      </w:r>
      <w:r>
        <w:t>, University of Chicago, 2008).</w:t>
      </w:r>
    </w:p>
    <w:p w14:paraId="62A7D1AA" w14:textId="77777777" w:rsidR="00C8405E" w:rsidRDefault="00C8405E" w:rsidP="00772F94">
      <w:r>
        <w:t xml:space="preserve">2. Choi, “Contesting </w:t>
      </w:r>
      <w:r>
        <w:rPr>
          <w:i/>
          <w:iCs/>
        </w:rPr>
        <w:t>Imaginaires</w:t>
      </w:r>
      <w:r>
        <w:t>.”</w:t>
      </w:r>
    </w:p>
    <w:p w14:paraId="20C5A14F" w14:textId="77777777" w:rsidR="00CE292F" w:rsidRDefault="00CE292F" w:rsidP="00772F94"/>
    <w:p w14:paraId="5B234551" w14:textId="06F72250" w:rsidR="00C8405E" w:rsidRDefault="00C8405E" w:rsidP="00772F94">
      <w:r>
        <w:t xml:space="preserve">Choi, Mihwa. “Contesting </w:t>
      </w:r>
      <w:r>
        <w:rPr>
          <w:i/>
          <w:iCs/>
        </w:rPr>
        <w:t>Imaginaires</w:t>
      </w:r>
      <w:r>
        <w:t xml:space="preserve"> in Death Rituals during the N</w:t>
      </w:r>
      <w:r w:rsidR="001E79C7">
        <w:t>orthern Song Dynasty.” Doktorska disertacija</w:t>
      </w:r>
      <w:r>
        <w:t>, University of Chicago, 2008.</w:t>
      </w:r>
    </w:p>
    <w:p w14:paraId="58CA053A" w14:textId="77777777" w:rsidR="00CE292F" w:rsidRDefault="00CE292F" w:rsidP="00772F94"/>
    <w:p w14:paraId="7327171B" w14:textId="585097BF" w:rsidR="00C8405E" w:rsidRDefault="00C8405E" w:rsidP="00CE292F">
      <w:pPr>
        <w:pStyle w:val="Naslov1"/>
      </w:pPr>
      <w:r>
        <w:t>P</w:t>
      </w:r>
      <w:r w:rsidR="001E79C7">
        <w:t>rispevki na konferencah</w:t>
      </w:r>
    </w:p>
    <w:p w14:paraId="59375E61" w14:textId="77777777" w:rsidR="00CE292F" w:rsidRPr="00CE292F" w:rsidRDefault="00CE292F" w:rsidP="00CE292F"/>
    <w:p w14:paraId="3DAE491D" w14:textId="637E855D" w:rsidR="00C8405E" w:rsidRDefault="00C8405E" w:rsidP="00772F94">
      <w:r>
        <w:t>1. Rachel Adelman, “ ‘Such Stuff as Dreams Are Made On’: God’s Footstool in the Aramaic Targumim and Midrashic Tradition” (</w:t>
      </w:r>
      <w:r w:rsidR="001E79C7">
        <w:t>prispevek objavljen na letni konferenci</w:t>
      </w:r>
      <w:r>
        <w:t xml:space="preserve"> Society of Biblical Literature, </w:t>
      </w:r>
      <w:r w:rsidR="001E79C7">
        <w:t>New Orleans, Louisiana,</w:t>
      </w:r>
      <w:r>
        <w:t xml:space="preserve"> </w:t>
      </w:r>
      <w:r w:rsidR="001E79C7">
        <w:t>21.–24. 11.</w:t>
      </w:r>
      <w:r>
        <w:t xml:space="preserve"> 2009).</w:t>
      </w:r>
    </w:p>
    <w:p w14:paraId="6237C35C" w14:textId="77777777" w:rsidR="00C8405E" w:rsidRDefault="00C8405E" w:rsidP="00772F94">
      <w:r>
        <w:t>2. Adelman, “Such Stuff as Dreams.”</w:t>
      </w:r>
    </w:p>
    <w:p w14:paraId="4B95621E" w14:textId="77777777" w:rsidR="005D51ED" w:rsidRDefault="005D51ED" w:rsidP="00772F94"/>
    <w:p w14:paraId="104E9ADC" w14:textId="137E3D8B" w:rsidR="00C8405E" w:rsidRDefault="00C8405E" w:rsidP="00772F94">
      <w:r>
        <w:t xml:space="preserve">Adelman, Rachel. “ ‘Such Stuff as Dreams Are Made On’: God’s Footstool in the Aramaic Targumim and Midrashic Tradition.” </w:t>
      </w:r>
      <w:r w:rsidR="001E79C7">
        <w:t xml:space="preserve">Prispevek objavljen na letni </w:t>
      </w:r>
      <w:r w:rsidR="001E79C7">
        <w:lastRenderedPageBreak/>
        <w:t>konferenci</w:t>
      </w:r>
      <w:r>
        <w:t xml:space="preserve"> Society of Biblical Literature, New Or</w:t>
      </w:r>
      <w:r w:rsidR="001E79C7">
        <w:t xml:space="preserve">leans, Louisiana, </w:t>
      </w:r>
      <w:r>
        <w:t>21</w:t>
      </w:r>
      <w:r w:rsidR="001E79C7">
        <w:t>.</w:t>
      </w:r>
      <w:r>
        <w:t>–24</w:t>
      </w:r>
      <w:r w:rsidR="001E79C7">
        <w:t>. 11.</w:t>
      </w:r>
      <w:r>
        <w:t xml:space="preserve"> 2009.</w:t>
      </w:r>
    </w:p>
    <w:p w14:paraId="3C2CA70D" w14:textId="77777777" w:rsidR="00CE292F" w:rsidRDefault="00CE292F" w:rsidP="00772F94"/>
    <w:p w14:paraId="329795C2" w14:textId="71F6AE03" w:rsidR="00C8405E" w:rsidRDefault="009A0857" w:rsidP="00CE292F">
      <w:pPr>
        <w:pStyle w:val="Naslov1"/>
      </w:pPr>
      <w:r>
        <w:t>Spletna stran</w:t>
      </w:r>
    </w:p>
    <w:p w14:paraId="18116236" w14:textId="77777777" w:rsidR="00CE292F" w:rsidRPr="00CE292F" w:rsidRDefault="00CE292F" w:rsidP="00CE292F"/>
    <w:p w14:paraId="7C58F0EA" w14:textId="15CA5637" w:rsidR="00C8405E" w:rsidRDefault="007E5506" w:rsidP="00772F94">
      <w:r>
        <w:t>Ker se vsebina spletnih st</w:t>
      </w:r>
      <w:r w:rsidR="006742C4">
        <w:t>rani pogosto spreminja, je potrebno navajati</w:t>
      </w:r>
      <w:r>
        <w:t xml:space="preserve"> datum dostopa in datum zadnje spremembe vsebine spletne strani (če je ta podatek dostopen).</w:t>
      </w:r>
    </w:p>
    <w:p w14:paraId="6DF165D7" w14:textId="77777777" w:rsidR="00CE292F" w:rsidRDefault="00CE292F" w:rsidP="00772F94"/>
    <w:p w14:paraId="7B1F3F1C" w14:textId="25276EAF" w:rsidR="00C8405E" w:rsidRDefault="00C8405E" w:rsidP="00772F94">
      <w:r>
        <w:t>1. “Googl</w:t>
      </w:r>
      <w:r w:rsidR="007051D2">
        <w:t>e Privacy Policy,” spremenjeno</w:t>
      </w:r>
      <w:r>
        <w:t xml:space="preserve"> </w:t>
      </w:r>
      <w:r w:rsidR="007051D2">
        <w:t>11. 3.</w:t>
      </w:r>
      <w:r>
        <w:t xml:space="preserve"> 2009, http://www.google.com/intl/en/privacypolicy.html.</w:t>
      </w:r>
    </w:p>
    <w:p w14:paraId="437FE497" w14:textId="77777777" w:rsidR="006742C4" w:rsidRDefault="00C8405E" w:rsidP="00772F94">
      <w:r>
        <w:t xml:space="preserve">2. </w:t>
      </w:r>
      <w:r w:rsidR="006742C4">
        <w:t>“Google Privacy Policy.”</w:t>
      </w:r>
    </w:p>
    <w:p w14:paraId="40B701EA" w14:textId="77777777" w:rsidR="006742C4" w:rsidRDefault="006742C4" w:rsidP="00772F94"/>
    <w:p w14:paraId="7209651F" w14:textId="77777777" w:rsidR="006742C4" w:rsidRDefault="006742C4" w:rsidP="006742C4">
      <w:r>
        <w:t xml:space="preserve">Google. “Google Privacy Policy.” Spremenjeno 11. 3. 2009. </w:t>
      </w:r>
      <w:hyperlink r:id="rId13" w:history="1">
        <w:r w:rsidRPr="00E30398">
          <w:rPr>
            <w:rStyle w:val="Hiperpovezava"/>
          </w:rPr>
          <w:t>http://www.google.com/intl/en/privacypolicy.html</w:t>
        </w:r>
      </w:hyperlink>
      <w:r>
        <w:t>.</w:t>
      </w:r>
    </w:p>
    <w:p w14:paraId="47D1521D" w14:textId="77777777" w:rsidR="006742C4" w:rsidRDefault="006742C4" w:rsidP="00772F94"/>
    <w:p w14:paraId="76A9CDB0" w14:textId="2E173398" w:rsidR="006742C4" w:rsidRDefault="00C8405E" w:rsidP="006742C4">
      <w:pPr>
        <w:pStyle w:val="Odstavekseznama"/>
        <w:numPr>
          <w:ilvl w:val="0"/>
          <w:numId w:val="25"/>
        </w:numPr>
      </w:pPr>
      <w:r>
        <w:t xml:space="preserve">“McDonald’s Happy Meal Toy Safety Facts,” </w:t>
      </w:r>
      <w:r w:rsidR="007051D2">
        <w:t>McDonald’s Corporation, pridobljeno</w:t>
      </w:r>
      <w:r>
        <w:t xml:space="preserve"> 19</w:t>
      </w:r>
      <w:r w:rsidR="007051D2">
        <w:t>. 7.</w:t>
      </w:r>
      <w:r>
        <w:t xml:space="preserve"> 2008, </w:t>
      </w:r>
      <w:hyperlink r:id="rId14" w:history="1">
        <w:r w:rsidR="006742C4" w:rsidRPr="00617946">
          <w:rPr>
            <w:rStyle w:val="Hiperpovezava"/>
          </w:rPr>
          <w:t>http://www.mcdonalds.com/corp/about/factsheets.html</w:t>
        </w:r>
      </w:hyperlink>
      <w:r>
        <w:t>.</w:t>
      </w:r>
    </w:p>
    <w:p w14:paraId="022E35D1" w14:textId="6B44CD13" w:rsidR="00C8405E" w:rsidRDefault="00C8405E" w:rsidP="006742C4">
      <w:pPr>
        <w:pStyle w:val="Odstavekseznama"/>
        <w:numPr>
          <w:ilvl w:val="0"/>
          <w:numId w:val="25"/>
        </w:numPr>
      </w:pPr>
      <w:r>
        <w:t xml:space="preserve"> “Toy Safety Facts.”</w:t>
      </w:r>
    </w:p>
    <w:p w14:paraId="60DCDA18" w14:textId="77777777" w:rsidR="00CE292F" w:rsidRDefault="00CE292F" w:rsidP="00772F94"/>
    <w:p w14:paraId="62E73C14" w14:textId="34C77F8D" w:rsidR="00C8405E" w:rsidRDefault="00C8405E" w:rsidP="00772F94">
      <w:r>
        <w:t xml:space="preserve">McDonald’s Corporation. “McDonald’s Happy </w:t>
      </w:r>
      <w:r w:rsidR="007051D2">
        <w:t>Meal Toy Safety Facts.” Pridobljeno 19. 7.</w:t>
      </w:r>
      <w:r>
        <w:t xml:space="preserve"> 2008. </w:t>
      </w:r>
      <w:hyperlink r:id="rId15" w:history="1">
        <w:r w:rsidR="00CE292F" w:rsidRPr="00E30398">
          <w:rPr>
            <w:rStyle w:val="Hiperpovezava"/>
          </w:rPr>
          <w:t>http://www.mcdonalds.com/corp/about/factsheets.html</w:t>
        </w:r>
      </w:hyperlink>
      <w:r>
        <w:t>.</w:t>
      </w:r>
    </w:p>
    <w:p w14:paraId="44A051FC" w14:textId="77777777" w:rsidR="00CE292F" w:rsidRDefault="00CE292F" w:rsidP="00772F94"/>
    <w:p w14:paraId="3AB4B400" w14:textId="77AC56E4" w:rsidR="005D51ED" w:rsidRDefault="00785AB1" w:rsidP="006742C4">
      <w:pPr>
        <w:pStyle w:val="Naslov1"/>
      </w:pPr>
      <w:r>
        <w:t>Elektronska pošta</w:t>
      </w:r>
      <w:r w:rsidR="00C8405E">
        <w:t xml:space="preserve"> </w:t>
      </w:r>
      <w:r>
        <w:t>ali SMS sporočilo</w:t>
      </w:r>
    </w:p>
    <w:p w14:paraId="530C4741" w14:textId="77777777" w:rsidR="00785AB1" w:rsidRDefault="00785AB1" w:rsidP="00772F94"/>
    <w:p w14:paraId="28657D9E" w14:textId="581EA794" w:rsidR="00C8405E" w:rsidRDefault="00331C94" w:rsidP="005D51ED">
      <w:pPr>
        <w:pStyle w:val="Odstavekseznama"/>
        <w:numPr>
          <w:ilvl w:val="0"/>
          <w:numId w:val="1"/>
        </w:numPr>
      </w:pPr>
      <w:r>
        <w:t>Janez Novak</w:t>
      </w:r>
      <w:r w:rsidR="00C8405E">
        <w:t xml:space="preserve">, </w:t>
      </w:r>
      <w:r>
        <w:t>elektronska pošta</w:t>
      </w:r>
      <w:r w:rsidR="00C8405E">
        <w:t xml:space="preserve"> </w:t>
      </w:r>
      <w:r>
        <w:t>avtorju, 28. 2.</w:t>
      </w:r>
      <w:r w:rsidR="00C8405E">
        <w:t xml:space="preserve"> 2010.</w:t>
      </w:r>
    </w:p>
    <w:p w14:paraId="298E6BBB" w14:textId="57C7A4FF" w:rsidR="006742C4" w:rsidRDefault="006742C4" w:rsidP="005D51ED">
      <w:pPr>
        <w:pStyle w:val="Odstavekseznama"/>
        <w:numPr>
          <w:ilvl w:val="0"/>
          <w:numId w:val="1"/>
        </w:numPr>
      </w:pPr>
      <w:r>
        <w:t>Novak, e-pošta, 28. 2. 2010.</w:t>
      </w:r>
    </w:p>
    <w:p w14:paraId="6B5359E3" w14:textId="77777777" w:rsidR="006742C4" w:rsidRDefault="006742C4" w:rsidP="006742C4"/>
    <w:p w14:paraId="55D8A76D" w14:textId="43CAD537" w:rsidR="00391AED" w:rsidRDefault="006742C4" w:rsidP="006742C4">
      <w:r>
        <w:t>Elektronske pošte in SMS sporočil v bibliografiji ne navajamo.</w:t>
      </w:r>
    </w:p>
    <w:p w14:paraId="1B370B14" w14:textId="77777777" w:rsidR="00D77DF9" w:rsidRDefault="00D77DF9" w:rsidP="006742C4"/>
    <w:p w14:paraId="29B0CC1E" w14:textId="785CFA90" w:rsidR="00D77DF9" w:rsidRDefault="00D77DF9" w:rsidP="00D77DF9">
      <w:pPr>
        <w:pStyle w:val="Naslov1"/>
      </w:pPr>
      <w:r>
        <w:t>Intervju</w:t>
      </w:r>
    </w:p>
    <w:p w14:paraId="7E936A2B" w14:textId="77777777" w:rsidR="00D77DF9" w:rsidRDefault="00D77DF9" w:rsidP="006742C4"/>
    <w:p w14:paraId="22056BC3" w14:textId="1893185A" w:rsidR="00D77DF9" w:rsidRDefault="00FC5DF9" w:rsidP="00FC5DF9">
      <w:pPr>
        <w:pStyle w:val="Odstavekseznama"/>
        <w:numPr>
          <w:ilvl w:val="0"/>
          <w:numId w:val="26"/>
        </w:numPr>
      </w:pPr>
      <w:r w:rsidRPr="00FC5DF9">
        <w:rPr>
          <w:rStyle w:val="hangingindent"/>
          <w:rFonts w:eastAsia="Times New Roman" w:cs="Times New Roman"/>
        </w:rPr>
        <w:t>Frederick Rudolph, intervjuval avtor, Williamstown, MA, 15. 5. 2001.</w:t>
      </w:r>
    </w:p>
    <w:p w14:paraId="6E95112F" w14:textId="77777777" w:rsidR="00FC5DF9" w:rsidRDefault="00FC5DF9" w:rsidP="006742C4"/>
    <w:p w14:paraId="2736C041" w14:textId="2F1A8480" w:rsidR="00FC5DF9" w:rsidRDefault="00FC5DF9" w:rsidP="006742C4">
      <w:r>
        <w:rPr>
          <w:rFonts w:eastAsia="Times New Roman" w:cs="Times New Roman"/>
        </w:rPr>
        <w:t>Rudolph, Frederick.</w:t>
      </w:r>
      <w:r w:rsidRPr="00FC5DF9">
        <w:rPr>
          <w:rStyle w:val="hangingindent"/>
          <w:rFonts w:eastAsia="Times New Roman" w:cs="Times New Roman"/>
        </w:rPr>
        <w:t xml:space="preserve"> </w:t>
      </w:r>
      <w:r w:rsidR="00F755D9">
        <w:rPr>
          <w:rStyle w:val="hangingindent"/>
          <w:rFonts w:eastAsia="Times New Roman" w:cs="Times New Roman"/>
        </w:rPr>
        <w:t>I</w:t>
      </w:r>
      <w:r>
        <w:rPr>
          <w:rStyle w:val="hangingindent"/>
          <w:rFonts w:eastAsia="Times New Roman" w:cs="Times New Roman"/>
        </w:rPr>
        <w:t>ntervjuval avtor</w:t>
      </w:r>
      <w:r>
        <w:rPr>
          <w:rFonts w:eastAsia="Times New Roman" w:cs="Times New Roman"/>
        </w:rPr>
        <w:t xml:space="preserve">. Williamstown, MA, </w:t>
      </w:r>
      <w:r>
        <w:rPr>
          <w:rStyle w:val="hangingindent"/>
          <w:rFonts w:eastAsia="Times New Roman" w:cs="Times New Roman"/>
        </w:rPr>
        <w:t>15. 5. 2001</w:t>
      </w:r>
      <w:r>
        <w:rPr>
          <w:rFonts w:eastAsia="Times New Roman" w:cs="Times New Roman"/>
        </w:rPr>
        <w:t>.</w:t>
      </w:r>
      <w:bookmarkStart w:id="0" w:name="_GoBack"/>
      <w:bookmarkEnd w:id="0"/>
    </w:p>
    <w:sectPr w:rsidR="00FC5DF9" w:rsidSect="00AD3C7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B2DA3" w14:textId="77777777" w:rsidR="0070243A" w:rsidRDefault="0070243A" w:rsidP="00EF4DE4">
      <w:r>
        <w:separator/>
      </w:r>
    </w:p>
  </w:endnote>
  <w:endnote w:type="continuationSeparator" w:id="0">
    <w:p w14:paraId="610F0CC5" w14:textId="77777777" w:rsidR="0070243A" w:rsidRDefault="0070243A" w:rsidP="00EF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31A91" w14:textId="77777777" w:rsidR="0070243A" w:rsidRDefault="0070243A" w:rsidP="00EF4DE4">
      <w:r>
        <w:separator/>
      </w:r>
    </w:p>
  </w:footnote>
  <w:footnote w:type="continuationSeparator" w:id="0">
    <w:p w14:paraId="50B41249" w14:textId="77777777" w:rsidR="0070243A" w:rsidRDefault="0070243A" w:rsidP="00EF4DE4">
      <w:r>
        <w:continuationSeparator/>
      </w:r>
    </w:p>
  </w:footnote>
  <w:footnote w:id="1">
    <w:p w14:paraId="79EFD59C" w14:textId="5D90FBEF" w:rsidR="00092E4D" w:rsidRPr="00590355" w:rsidRDefault="00092E4D" w:rsidP="00590355">
      <w:pPr>
        <w:pStyle w:val="Naslov1"/>
        <w:rPr>
          <w:rFonts w:eastAsia="Times New Roman" w:cs="Times New Roman"/>
          <w:b w:val="0"/>
          <w:sz w:val="24"/>
          <w:szCs w:val="24"/>
        </w:rPr>
      </w:pPr>
      <w:r w:rsidRPr="00590355">
        <w:rPr>
          <w:rStyle w:val="Sprotnaopomba-sklic"/>
          <w:b w:val="0"/>
          <w:sz w:val="24"/>
          <w:szCs w:val="24"/>
        </w:rPr>
        <w:footnoteRef/>
      </w:r>
      <w:r w:rsidRPr="00590355">
        <w:rPr>
          <w:rFonts w:eastAsia="Times New Roman" w:cs="Times New Roman"/>
          <w:b w:val="0"/>
          <w:sz w:val="24"/>
          <w:szCs w:val="24"/>
        </w:rPr>
        <w:t xml:space="preserve"> “Chicago-Style Citation Quick Guide,” The University of Chicago, pridobljeno 8. 7. 2014, </w:t>
      </w:r>
      <w:hyperlink r:id="rId1" w:history="1">
        <w:r w:rsidRPr="00590355">
          <w:rPr>
            <w:rStyle w:val="Hiperpovezava"/>
            <w:b w:val="0"/>
            <w:sz w:val="24"/>
            <w:szCs w:val="24"/>
          </w:rPr>
          <w:t>http://www.chicagomanualofstyle.org/tools_citationguide.html</w:t>
        </w:r>
      </w:hyperlink>
      <w:r w:rsidRPr="00590355">
        <w:rPr>
          <w:rFonts w:eastAsia="Times New Roman" w:cs="Times New Roman"/>
          <w:b w:val="0"/>
          <w:sz w:val="24"/>
          <w:szCs w:val="24"/>
        </w:rPr>
        <w:t>. Prim. ”Chicago Manual of Style”</w:t>
      </w:r>
      <w:r>
        <w:rPr>
          <w:rFonts w:eastAsia="Times New Roman" w:cs="Times New Roman"/>
          <w:b w:val="0"/>
          <w:sz w:val="24"/>
          <w:szCs w:val="24"/>
        </w:rPr>
        <w:t xml:space="preserve">, Williams College Libraries, </w:t>
      </w:r>
      <w:hyperlink r:id="rId2" w:history="1">
        <w:r w:rsidRPr="00590355">
          <w:rPr>
            <w:rStyle w:val="Hiperpovezava"/>
            <w:rFonts w:eastAsia="Times New Roman" w:cs="Times New Roman"/>
            <w:b w:val="0"/>
            <w:sz w:val="24"/>
            <w:szCs w:val="24"/>
          </w:rPr>
          <w:t>http://library.williams.edu/citing/styles/chicago1.php</w:t>
        </w:r>
      </w:hyperlink>
      <w:r w:rsidRPr="00590355">
        <w:rPr>
          <w:rFonts w:eastAsia="Times New Roman" w:cs="Times New Roman"/>
          <w:b w:val="0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E50"/>
    <w:multiLevelType w:val="hybridMultilevel"/>
    <w:tmpl w:val="8320DD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0C41"/>
    <w:multiLevelType w:val="hybridMultilevel"/>
    <w:tmpl w:val="795EA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26BA6"/>
    <w:multiLevelType w:val="hybridMultilevel"/>
    <w:tmpl w:val="53B010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6943"/>
    <w:multiLevelType w:val="hybridMultilevel"/>
    <w:tmpl w:val="B2B2E6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B70AA"/>
    <w:multiLevelType w:val="hybridMultilevel"/>
    <w:tmpl w:val="0AD034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B1A24"/>
    <w:multiLevelType w:val="hybridMultilevel"/>
    <w:tmpl w:val="F9980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46F9F"/>
    <w:multiLevelType w:val="hybridMultilevel"/>
    <w:tmpl w:val="F07C62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80BA1"/>
    <w:multiLevelType w:val="hybridMultilevel"/>
    <w:tmpl w:val="E5A20700"/>
    <w:lvl w:ilvl="0" w:tplc="4BF4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A429C"/>
    <w:multiLevelType w:val="hybridMultilevel"/>
    <w:tmpl w:val="1C46F7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938F8"/>
    <w:multiLevelType w:val="hybridMultilevel"/>
    <w:tmpl w:val="935E23DC"/>
    <w:lvl w:ilvl="0" w:tplc="4BF4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EB3"/>
    <w:multiLevelType w:val="hybridMultilevel"/>
    <w:tmpl w:val="730AB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F3437"/>
    <w:multiLevelType w:val="hybridMultilevel"/>
    <w:tmpl w:val="A4BA0A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D2420"/>
    <w:multiLevelType w:val="hybridMultilevel"/>
    <w:tmpl w:val="9A82160C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90509"/>
    <w:multiLevelType w:val="hybridMultilevel"/>
    <w:tmpl w:val="93C42E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53791"/>
    <w:multiLevelType w:val="hybridMultilevel"/>
    <w:tmpl w:val="23E67FFC"/>
    <w:lvl w:ilvl="0" w:tplc="E1749E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70" w:hanging="360"/>
      </w:pPr>
    </w:lvl>
    <w:lvl w:ilvl="2" w:tplc="0424001B" w:tentative="1">
      <w:start w:val="1"/>
      <w:numFmt w:val="lowerRoman"/>
      <w:lvlText w:val="%3."/>
      <w:lvlJc w:val="right"/>
      <w:pPr>
        <w:ind w:left="1890" w:hanging="180"/>
      </w:pPr>
    </w:lvl>
    <w:lvl w:ilvl="3" w:tplc="0424000F" w:tentative="1">
      <w:start w:val="1"/>
      <w:numFmt w:val="decimal"/>
      <w:lvlText w:val="%4."/>
      <w:lvlJc w:val="left"/>
      <w:pPr>
        <w:ind w:left="2610" w:hanging="360"/>
      </w:pPr>
    </w:lvl>
    <w:lvl w:ilvl="4" w:tplc="04240019" w:tentative="1">
      <w:start w:val="1"/>
      <w:numFmt w:val="lowerLetter"/>
      <w:lvlText w:val="%5."/>
      <w:lvlJc w:val="left"/>
      <w:pPr>
        <w:ind w:left="3330" w:hanging="360"/>
      </w:pPr>
    </w:lvl>
    <w:lvl w:ilvl="5" w:tplc="0424001B" w:tentative="1">
      <w:start w:val="1"/>
      <w:numFmt w:val="lowerRoman"/>
      <w:lvlText w:val="%6."/>
      <w:lvlJc w:val="right"/>
      <w:pPr>
        <w:ind w:left="4050" w:hanging="180"/>
      </w:pPr>
    </w:lvl>
    <w:lvl w:ilvl="6" w:tplc="0424000F" w:tentative="1">
      <w:start w:val="1"/>
      <w:numFmt w:val="decimal"/>
      <w:lvlText w:val="%7."/>
      <w:lvlJc w:val="left"/>
      <w:pPr>
        <w:ind w:left="4770" w:hanging="360"/>
      </w:pPr>
    </w:lvl>
    <w:lvl w:ilvl="7" w:tplc="04240019" w:tentative="1">
      <w:start w:val="1"/>
      <w:numFmt w:val="lowerLetter"/>
      <w:lvlText w:val="%8."/>
      <w:lvlJc w:val="left"/>
      <w:pPr>
        <w:ind w:left="5490" w:hanging="360"/>
      </w:pPr>
    </w:lvl>
    <w:lvl w:ilvl="8" w:tplc="0424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F445BB2"/>
    <w:multiLevelType w:val="hybridMultilevel"/>
    <w:tmpl w:val="2F785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16B49"/>
    <w:multiLevelType w:val="hybridMultilevel"/>
    <w:tmpl w:val="AAC86C6C"/>
    <w:lvl w:ilvl="0" w:tplc="4BF4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21EFA"/>
    <w:multiLevelType w:val="hybridMultilevel"/>
    <w:tmpl w:val="18EA4E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81CC6"/>
    <w:multiLevelType w:val="hybridMultilevel"/>
    <w:tmpl w:val="1206BEE0"/>
    <w:lvl w:ilvl="0" w:tplc="4BF4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50657"/>
    <w:multiLevelType w:val="hybridMultilevel"/>
    <w:tmpl w:val="E8AE1CCA"/>
    <w:lvl w:ilvl="0" w:tplc="4BF4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20691"/>
    <w:multiLevelType w:val="hybridMultilevel"/>
    <w:tmpl w:val="37F87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A5CCA"/>
    <w:multiLevelType w:val="hybridMultilevel"/>
    <w:tmpl w:val="E864E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512A7"/>
    <w:multiLevelType w:val="hybridMultilevel"/>
    <w:tmpl w:val="994445F0"/>
    <w:lvl w:ilvl="0" w:tplc="4BF4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D5266"/>
    <w:multiLevelType w:val="hybridMultilevel"/>
    <w:tmpl w:val="68840E4C"/>
    <w:lvl w:ilvl="0" w:tplc="4BF4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111F0"/>
    <w:multiLevelType w:val="hybridMultilevel"/>
    <w:tmpl w:val="B9F698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70038"/>
    <w:multiLevelType w:val="hybridMultilevel"/>
    <w:tmpl w:val="21FAC7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3"/>
  </w:num>
  <w:num w:numId="4">
    <w:abstractNumId w:val="8"/>
  </w:num>
  <w:num w:numId="5">
    <w:abstractNumId w:val="19"/>
  </w:num>
  <w:num w:numId="6">
    <w:abstractNumId w:val="9"/>
  </w:num>
  <w:num w:numId="7">
    <w:abstractNumId w:val="23"/>
  </w:num>
  <w:num w:numId="8">
    <w:abstractNumId w:val="13"/>
  </w:num>
  <w:num w:numId="9">
    <w:abstractNumId w:val="10"/>
  </w:num>
  <w:num w:numId="10">
    <w:abstractNumId w:val="16"/>
  </w:num>
  <w:num w:numId="11">
    <w:abstractNumId w:val="5"/>
  </w:num>
  <w:num w:numId="12">
    <w:abstractNumId w:val="18"/>
  </w:num>
  <w:num w:numId="13">
    <w:abstractNumId w:val="11"/>
  </w:num>
  <w:num w:numId="14">
    <w:abstractNumId w:val="22"/>
  </w:num>
  <w:num w:numId="15">
    <w:abstractNumId w:val="6"/>
  </w:num>
  <w:num w:numId="16">
    <w:abstractNumId w:val="15"/>
  </w:num>
  <w:num w:numId="17">
    <w:abstractNumId w:val="7"/>
  </w:num>
  <w:num w:numId="18">
    <w:abstractNumId w:val="4"/>
  </w:num>
  <w:num w:numId="19">
    <w:abstractNumId w:val="24"/>
  </w:num>
  <w:num w:numId="20">
    <w:abstractNumId w:val="0"/>
  </w:num>
  <w:num w:numId="21">
    <w:abstractNumId w:val="14"/>
  </w:num>
  <w:num w:numId="22">
    <w:abstractNumId w:val="2"/>
  </w:num>
  <w:num w:numId="23">
    <w:abstractNumId w:val="12"/>
  </w:num>
  <w:num w:numId="24">
    <w:abstractNumId w:val="20"/>
  </w:num>
  <w:num w:numId="25">
    <w:abstractNumId w:val="1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5E"/>
    <w:rsid w:val="0001705B"/>
    <w:rsid w:val="000369A7"/>
    <w:rsid w:val="000418C1"/>
    <w:rsid w:val="00092E4D"/>
    <w:rsid w:val="000C1A1D"/>
    <w:rsid w:val="00147B57"/>
    <w:rsid w:val="00181BD4"/>
    <w:rsid w:val="001B0033"/>
    <w:rsid w:val="001B1559"/>
    <w:rsid w:val="001D22EB"/>
    <w:rsid w:val="001E4952"/>
    <w:rsid w:val="001E79C7"/>
    <w:rsid w:val="002032D4"/>
    <w:rsid w:val="00223733"/>
    <w:rsid w:val="00232CC2"/>
    <w:rsid w:val="00236BCA"/>
    <w:rsid w:val="00240097"/>
    <w:rsid w:val="002449C1"/>
    <w:rsid w:val="002861EF"/>
    <w:rsid w:val="002961F8"/>
    <w:rsid w:val="003062E2"/>
    <w:rsid w:val="00331C94"/>
    <w:rsid w:val="00391AED"/>
    <w:rsid w:val="003B2B68"/>
    <w:rsid w:val="003D6E61"/>
    <w:rsid w:val="004074B0"/>
    <w:rsid w:val="00430A5F"/>
    <w:rsid w:val="004525CB"/>
    <w:rsid w:val="004B190F"/>
    <w:rsid w:val="004B5203"/>
    <w:rsid w:val="004C0218"/>
    <w:rsid w:val="004F58C2"/>
    <w:rsid w:val="00525862"/>
    <w:rsid w:val="00570874"/>
    <w:rsid w:val="005829D9"/>
    <w:rsid w:val="00590355"/>
    <w:rsid w:val="005D51ED"/>
    <w:rsid w:val="006742C4"/>
    <w:rsid w:val="00683D48"/>
    <w:rsid w:val="00684EDF"/>
    <w:rsid w:val="006A311A"/>
    <w:rsid w:val="006B6C7B"/>
    <w:rsid w:val="006B71F4"/>
    <w:rsid w:val="006C160C"/>
    <w:rsid w:val="0070243A"/>
    <w:rsid w:val="007051D2"/>
    <w:rsid w:val="00721FBA"/>
    <w:rsid w:val="00733DDB"/>
    <w:rsid w:val="00752C66"/>
    <w:rsid w:val="00754E10"/>
    <w:rsid w:val="00772F94"/>
    <w:rsid w:val="00785AB1"/>
    <w:rsid w:val="007B3790"/>
    <w:rsid w:val="007E5506"/>
    <w:rsid w:val="0083523B"/>
    <w:rsid w:val="00872E58"/>
    <w:rsid w:val="008B1D56"/>
    <w:rsid w:val="008F484C"/>
    <w:rsid w:val="0097370D"/>
    <w:rsid w:val="009A02B9"/>
    <w:rsid w:val="009A0857"/>
    <w:rsid w:val="009D7522"/>
    <w:rsid w:val="009E0317"/>
    <w:rsid w:val="00A07CC4"/>
    <w:rsid w:val="00A32618"/>
    <w:rsid w:val="00A53EB0"/>
    <w:rsid w:val="00A558A5"/>
    <w:rsid w:val="00A6315E"/>
    <w:rsid w:val="00A85906"/>
    <w:rsid w:val="00AA4E3C"/>
    <w:rsid w:val="00AA6D7F"/>
    <w:rsid w:val="00AC4544"/>
    <w:rsid w:val="00AD14A9"/>
    <w:rsid w:val="00AD3C7A"/>
    <w:rsid w:val="00AD4EFE"/>
    <w:rsid w:val="00B148B9"/>
    <w:rsid w:val="00B60318"/>
    <w:rsid w:val="00BC692F"/>
    <w:rsid w:val="00BF7C42"/>
    <w:rsid w:val="00C01DD1"/>
    <w:rsid w:val="00C02651"/>
    <w:rsid w:val="00C2590E"/>
    <w:rsid w:val="00C412C1"/>
    <w:rsid w:val="00C52BF3"/>
    <w:rsid w:val="00C8405E"/>
    <w:rsid w:val="00C910A4"/>
    <w:rsid w:val="00CC0DB6"/>
    <w:rsid w:val="00CE292F"/>
    <w:rsid w:val="00D75B5D"/>
    <w:rsid w:val="00D77DF9"/>
    <w:rsid w:val="00DC0738"/>
    <w:rsid w:val="00E218EE"/>
    <w:rsid w:val="00E2646C"/>
    <w:rsid w:val="00E534EF"/>
    <w:rsid w:val="00E900F0"/>
    <w:rsid w:val="00EC325F"/>
    <w:rsid w:val="00ED1DC1"/>
    <w:rsid w:val="00EE2917"/>
    <w:rsid w:val="00EE5750"/>
    <w:rsid w:val="00EF4DE4"/>
    <w:rsid w:val="00F007B8"/>
    <w:rsid w:val="00F24326"/>
    <w:rsid w:val="00F30B26"/>
    <w:rsid w:val="00F51645"/>
    <w:rsid w:val="00F755D9"/>
    <w:rsid w:val="00FA09F8"/>
    <w:rsid w:val="00FA5A27"/>
    <w:rsid w:val="00F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23A23"/>
  <w14:defaultImageDpi w14:val="300"/>
  <w15:docId w15:val="{96A0F27D-A1BE-4E49-B37E-5B8897A9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v-S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61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840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rsid w:val="00C8405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sl-SI" w:eastAsia="en-US"/>
    </w:rPr>
  </w:style>
  <w:style w:type="paragraph" w:styleId="Naslov4">
    <w:name w:val="heading 4"/>
    <w:basedOn w:val="Navaden"/>
    <w:link w:val="Naslov4Znak"/>
    <w:uiPriority w:val="9"/>
    <w:qFormat/>
    <w:rsid w:val="00C8405E"/>
    <w:pPr>
      <w:spacing w:before="100" w:beforeAutospacing="1" w:after="100" w:afterAutospacing="1"/>
      <w:outlineLvl w:val="3"/>
    </w:pPr>
    <w:rPr>
      <w:rFonts w:ascii="Times" w:hAnsi="Times"/>
      <w:b/>
      <w:bCs/>
      <w:lang w:val="sl-SI" w:eastAsia="en-US"/>
    </w:rPr>
  </w:style>
  <w:style w:type="paragraph" w:styleId="Naslov5">
    <w:name w:val="heading 5"/>
    <w:basedOn w:val="Navaden"/>
    <w:link w:val="Naslov5Znak"/>
    <w:uiPriority w:val="9"/>
    <w:qFormat/>
    <w:rsid w:val="00C8405E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sl-SI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8405E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C8405E"/>
    <w:rPr>
      <w:rFonts w:ascii="Times" w:hAnsi="Times"/>
      <w:b/>
      <w:bCs/>
      <w:sz w:val="27"/>
      <w:szCs w:val="27"/>
      <w:lang w:eastAsia="en-US"/>
    </w:rPr>
  </w:style>
  <w:style w:type="character" w:customStyle="1" w:styleId="Naslov4Znak">
    <w:name w:val="Naslov 4 Znak"/>
    <w:basedOn w:val="Privzetapisavaodstavka"/>
    <w:link w:val="Naslov4"/>
    <w:uiPriority w:val="9"/>
    <w:rsid w:val="00C8405E"/>
    <w:rPr>
      <w:rFonts w:ascii="Times" w:hAnsi="Times"/>
      <w:b/>
      <w:bCs/>
      <w:lang w:eastAsia="en-US"/>
    </w:rPr>
  </w:style>
  <w:style w:type="character" w:customStyle="1" w:styleId="Naslov5Znak">
    <w:name w:val="Naslov 5 Znak"/>
    <w:basedOn w:val="Privzetapisavaodstavka"/>
    <w:link w:val="Naslov5"/>
    <w:uiPriority w:val="9"/>
    <w:rsid w:val="00C8405E"/>
    <w:rPr>
      <w:rFonts w:ascii="Times" w:hAnsi="Times"/>
      <w:b/>
      <w:bCs/>
      <w:sz w:val="20"/>
      <w:szCs w:val="20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C8405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sl-SI" w:eastAsia="en-US"/>
    </w:rPr>
  </w:style>
  <w:style w:type="paragraph" w:customStyle="1" w:styleId="h5">
    <w:name w:val="h5"/>
    <w:basedOn w:val="Navaden"/>
    <w:rsid w:val="00C8405E"/>
    <w:pPr>
      <w:spacing w:before="100" w:beforeAutospacing="1" w:after="100" w:afterAutospacing="1"/>
    </w:pPr>
    <w:rPr>
      <w:rFonts w:ascii="Times" w:hAnsi="Times"/>
      <w:sz w:val="20"/>
      <w:szCs w:val="20"/>
      <w:lang w:val="sl-SI" w:eastAsia="en-US"/>
    </w:rPr>
  </w:style>
  <w:style w:type="character" w:customStyle="1" w:styleId="Naslov2Znak">
    <w:name w:val="Naslov 2 Znak"/>
    <w:basedOn w:val="Privzetapisavaodstavka"/>
    <w:link w:val="Naslov2"/>
    <w:uiPriority w:val="9"/>
    <w:rsid w:val="00C84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/>
    </w:rPr>
  </w:style>
  <w:style w:type="paragraph" w:styleId="Naslov">
    <w:name w:val="Title"/>
    <w:basedOn w:val="Navaden"/>
    <w:next w:val="Navaden"/>
    <w:link w:val="NaslovZnak"/>
    <w:uiPriority w:val="10"/>
    <w:qFormat/>
    <w:rsid w:val="00C840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840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v-S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840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C8405E"/>
    <w:rPr>
      <w:rFonts w:asciiTheme="majorHAnsi" w:eastAsiaTheme="majorEastAsia" w:hAnsiTheme="majorHAnsi" w:cstheme="majorBidi"/>
      <w:i/>
      <w:iCs/>
      <w:color w:val="4F81BD" w:themeColor="accent1"/>
      <w:spacing w:val="15"/>
      <w:lang w:val="sv-SE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EF4DE4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F4DE4"/>
    <w:rPr>
      <w:lang w:val="sv-SE"/>
    </w:rPr>
  </w:style>
  <w:style w:type="character" w:styleId="Sprotnaopomba-sklic">
    <w:name w:val="footnote reference"/>
    <w:basedOn w:val="Privzetapisavaodstavka"/>
    <w:uiPriority w:val="99"/>
    <w:unhideWhenUsed/>
    <w:rsid w:val="00EF4DE4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2861E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sv-SE"/>
    </w:rPr>
  </w:style>
  <w:style w:type="paragraph" w:styleId="Odstavekseznama">
    <w:name w:val="List Paragraph"/>
    <w:basedOn w:val="Navaden"/>
    <w:uiPriority w:val="34"/>
    <w:qFormat/>
    <w:rsid w:val="005D51ED"/>
    <w:pPr>
      <w:ind w:left="720"/>
      <w:contextualSpacing/>
    </w:pPr>
  </w:style>
  <w:style w:type="table" w:styleId="Tabelamrea">
    <w:name w:val="Table Grid"/>
    <w:basedOn w:val="Navadnatabela"/>
    <w:uiPriority w:val="59"/>
    <w:rsid w:val="00C0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amreapoudarek1">
    <w:name w:val="Light Grid Accent 1"/>
    <w:basedOn w:val="Navadnatabela"/>
    <w:uiPriority w:val="62"/>
    <w:rsid w:val="001D22E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angingindent">
    <w:name w:val="hangingindent"/>
    <w:basedOn w:val="Privzetapisavaodstavka"/>
    <w:rsid w:val="00590355"/>
  </w:style>
  <w:style w:type="character" w:styleId="Pripombasklic">
    <w:name w:val="annotation reference"/>
    <w:basedOn w:val="Privzetapisavaodstavka"/>
    <w:uiPriority w:val="99"/>
    <w:semiHidden/>
    <w:unhideWhenUsed/>
    <w:rsid w:val="00A558A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558A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558A5"/>
    <w:rPr>
      <w:sz w:val="20"/>
      <w:szCs w:val="20"/>
      <w:lang w:val="sv-S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558A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558A5"/>
    <w:rPr>
      <w:b/>
      <w:bCs/>
      <w:sz w:val="20"/>
      <w:szCs w:val="20"/>
      <w:lang w:val="sv-S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8A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8A5"/>
    <w:rPr>
      <w:rFonts w:ascii="Segoe UI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cagomanualofstyle.org/16/ch14/ch14_toc.html" TargetMode="External"/><Relationship Id="rId13" Type="http://schemas.openxmlformats.org/officeDocument/2006/relationships/hyperlink" Target="http://www.google.com/intl/en/privacypolic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ytimes.com/2006/04/23/books/review/23kamp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ytimes.com/2010/02/28/us/politics/28health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cdonalds.com/corp/about/factsheets.html" TargetMode="External"/><Relationship Id="rId10" Type="http://schemas.openxmlformats.org/officeDocument/2006/relationships/hyperlink" Target="https://doi.org/10.1086/5992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ess-pubs.uchicago.edu/founders/" TargetMode="External"/><Relationship Id="rId14" Type="http://schemas.openxmlformats.org/officeDocument/2006/relationships/hyperlink" Target="http://www.mcdonalds.com/corp/about/factsheets.htm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rary.williams.edu/citing/styles/chicago1.php" TargetMode="External"/><Relationship Id="rId1" Type="http://schemas.openxmlformats.org/officeDocument/2006/relationships/hyperlink" Target="http://www.chicagomanualofstyle.org/tools_citationguid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FF1734C-6E9F-47CB-9201-CEA8CD06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1539</Words>
  <Characters>8424</Characters>
  <Application>Microsoft Office Word</Application>
  <DocSecurity>0</DocSecurity>
  <Lines>138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Filip Čuček</cp:lastModifiedBy>
  <cp:revision>3</cp:revision>
  <cp:lastPrinted>2015-07-13T06:00:00Z</cp:lastPrinted>
  <dcterms:created xsi:type="dcterms:W3CDTF">2021-04-29T09:31:00Z</dcterms:created>
  <dcterms:modified xsi:type="dcterms:W3CDTF">2021-04-29T09:36:00Z</dcterms:modified>
</cp:coreProperties>
</file>